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44E" w:rsidRPr="009B0574" w:rsidRDefault="009B0574">
      <w:pPr>
        <w:rPr>
          <w:b/>
        </w:rPr>
      </w:pPr>
      <w:r w:rsidRPr="009B0574">
        <w:rPr>
          <w:b/>
        </w:rPr>
        <w:t xml:space="preserve">Kamera – Typ 1 </w:t>
      </w:r>
      <w:bookmarkStart w:id="0" w:name="_GoBack"/>
      <w:bookmarkEnd w:id="0"/>
    </w:p>
    <w:p w:rsidR="009B0574" w:rsidRPr="00623269" w:rsidRDefault="009B0574" w:rsidP="009B0574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Przetwornik rozmiarów co najmniej 1/2.8’’ ze skanowaniem progresywnym CMOS</w:t>
      </w:r>
    </w:p>
    <w:p w:rsidR="009B0574" w:rsidRPr="00623269" w:rsidRDefault="009B0574" w:rsidP="009B0574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Tryb wyświetlania w formacie 4:3 lub 16:9</w:t>
      </w:r>
    </w:p>
    <w:p w:rsidR="009B0574" w:rsidRPr="00623269" w:rsidRDefault="009B0574" w:rsidP="009B0574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Aktywna liczba pikseli nie mniej niż 2048 (H) x 1536 (V)</w:t>
      </w:r>
    </w:p>
    <w:p w:rsidR="009B0574" w:rsidRPr="00623269" w:rsidRDefault="009B0574" w:rsidP="009B0574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 xml:space="preserve">Wbudowany adaptacyjny </w:t>
      </w:r>
      <w:proofErr w:type="spellStart"/>
      <w:r w:rsidRPr="00623269">
        <w:rPr>
          <w:rFonts w:ascii="Arial Narrow" w:hAnsi="Arial Narrow"/>
        </w:rPr>
        <w:t>doświetlacz</w:t>
      </w:r>
      <w:proofErr w:type="spellEnd"/>
      <w:r w:rsidRPr="00623269">
        <w:rPr>
          <w:rFonts w:ascii="Arial Narrow" w:hAnsi="Arial Narrow"/>
        </w:rPr>
        <w:t xml:space="preserve"> IR typu 850nm o zasięgu co najmniej 50 metrów dla 0 </w:t>
      </w:r>
      <w:proofErr w:type="spellStart"/>
      <w:r w:rsidRPr="00623269">
        <w:rPr>
          <w:rFonts w:ascii="Arial Narrow" w:hAnsi="Arial Narrow"/>
        </w:rPr>
        <w:t>lux</w:t>
      </w:r>
      <w:proofErr w:type="spellEnd"/>
      <w:r w:rsidRPr="00623269">
        <w:rPr>
          <w:rFonts w:ascii="Arial Narrow" w:hAnsi="Arial Narrow"/>
        </w:rPr>
        <w:t xml:space="preserve"> oraz co najmniej 30 metrów dla temperatury otoczenia -25°C</w:t>
      </w:r>
    </w:p>
    <w:p w:rsidR="009B0574" w:rsidRPr="00623269" w:rsidRDefault="009B0574" w:rsidP="009B0574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 xml:space="preserve">Minimalne natężenie światła 0.04 </w:t>
      </w:r>
      <w:proofErr w:type="spellStart"/>
      <w:r w:rsidRPr="00623269">
        <w:rPr>
          <w:rFonts w:ascii="Arial Narrow" w:hAnsi="Arial Narrow"/>
        </w:rPr>
        <w:t>lux</w:t>
      </w:r>
      <w:proofErr w:type="spellEnd"/>
      <w:r w:rsidRPr="00623269">
        <w:rPr>
          <w:rFonts w:ascii="Arial Narrow" w:hAnsi="Arial Narrow"/>
        </w:rPr>
        <w:t xml:space="preserve"> dla F1.3 w trybie kolorowym oraz 0 </w:t>
      </w:r>
      <w:proofErr w:type="spellStart"/>
      <w:r w:rsidRPr="00623269">
        <w:rPr>
          <w:rFonts w:ascii="Arial Narrow" w:hAnsi="Arial Narrow"/>
        </w:rPr>
        <w:t>lux</w:t>
      </w:r>
      <w:proofErr w:type="spellEnd"/>
      <w:r w:rsidRPr="00623269">
        <w:rPr>
          <w:rFonts w:ascii="Arial Narrow" w:hAnsi="Arial Narrow"/>
        </w:rPr>
        <w:t xml:space="preserve"> dla F1.3 w trybie monochromatycznym przy włączonym IR</w:t>
      </w:r>
    </w:p>
    <w:p w:rsidR="009B0574" w:rsidRPr="00623269" w:rsidRDefault="009B0574" w:rsidP="009B0574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Maksymalna ilość generowanych klatek na sekundę na poziomie co najmniej 30 z WDR 100dB</w:t>
      </w:r>
    </w:p>
    <w:p w:rsidR="009B0574" w:rsidRPr="00623269" w:rsidRDefault="009B0574" w:rsidP="009B0574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Maksymalna ilość generowanych klatek na sekundę na poziomie co najmniej 20 z WDR 120dB</w:t>
      </w:r>
    </w:p>
    <w:p w:rsidR="009B0574" w:rsidRPr="00623269" w:rsidRDefault="009B0574" w:rsidP="009B0574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Zakres dynamiczny na poziome co najmniej 67dB</w:t>
      </w:r>
    </w:p>
    <w:p w:rsidR="009B0574" w:rsidRPr="00623269" w:rsidRDefault="009B0574" w:rsidP="009B0574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Zakres dynamiczny typu WDR na poziomie co najmniej 120dB – nie dopuszcza się funkcji DWDR</w:t>
      </w:r>
    </w:p>
    <w:p w:rsidR="009B0574" w:rsidRPr="00623269" w:rsidRDefault="009B0574" w:rsidP="009B0574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Możliwość redukcji rozdzielczości do poziomu co najmniej 768 x 432 lub niższej</w:t>
      </w:r>
    </w:p>
    <w:p w:rsidR="009B0574" w:rsidRPr="00623269" w:rsidRDefault="009B0574" w:rsidP="009B0574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 xml:space="preserve">Wbudowany obiektyw z funkcją </w:t>
      </w:r>
      <w:proofErr w:type="spellStart"/>
      <w:r w:rsidRPr="00623269">
        <w:rPr>
          <w:rFonts w:ascii="Arial Narrow" w:hAnsi="Arial Narrow"/>
        </w:rPr>
        <w:t>motozoom</w:t>
      </w:r>
      <w:proofErr w:type="spellEnd"/>
      <w:r w:rsidRPr="00623269">
        <w:rPr>
          <w:rFonts w:ascii="Arial Narrow" w:hAnsi="Arial Narrow"/>
        </w:rPr>
        <w:t xml:space="preserve"> i autofocus oraz P-</w:t>
      </w:r>
      <w:proofErr w:type="spellStart"/>
      <w:r w:rsidRPr="00623269">
        <w:rPr>
          <w:rFonts w:ascii="Arial Narrow" w:hAnsi="Arial Narrow"/>
        </w:rPr>
        <w:t>Iris</w:t>
      </w:r>
      <w:proofErr w:type="spellEnd"/>
      <w:r w:rsidRPr="00623269">
        <w:rPr>
          <w:rFonts w:ascii="Arial Narrow" w:hAnsi="Arial Narrow"/>
        </w:rPr>
        <w:t xml:space="preserve"> w zakresie od 3 mm dla F1.3 lub mniej do 9 mm lub więcej dla F1.3</w:t>
      </w:r>
    </w:p>
    <w:p w:rsidR="009B0574" w:rsidRPr="00623269" w:rsidRDefault="009B0574" w:rsidP="009B0574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 xml:space="preserve">Kąt widzenia w zakresie od 32° lub węziej do 98° lub szerzej </w:t>
      </w:r>
    </w:p>
    <w:p w:rsidR="009B0574" w:rsidRPr="00623269" w:rsidRDefault="009B0574" w:rsidP="009B0574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Praca w oparciu o kompresje obrazu H.264 oraz MJPEG</w:t>
      </w:r>
    </w:p>
    <w:p w:rsidR="009B0574" w:rsidRPr="00623269" w:rsidRDefault="009B0574" w:rsidP="009B0574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Kamera musi posiadać możliwość generowania co najmniej 2 niezależnych strumieni wideo</w:t>
      </w:r>
    </w:p>
    <w:p w:rsidR="009B0574" w:rsidRPr="00623269" w:rsidRDefault="009B0574" w:rsidP="009B0574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Wbudowana możliwość konfiguracji: kompresji i ustawień ilości klatek na sekundę, formatu strumienia, interwału pomiędzy klatkami kluczowymi, poziomu kompresji i ilości klatek na sekundę dla scen bez ruchu</w:t>
      </w:r>
    </w:p>
    <w:p w:rsidR="009B0574" w:rsidRPr="00623269" w:rsidRDefault="009B0574" w:rsidP="009B0574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Wbudowana sprzętowa detekcja ruchu wraz klasyfikacją obiektów – co najmniej pojazdów i ludzi</w:t>
      </w:r>
    </w:p>
    <w:p w:rsidR="009B0574" w:rsidRPr="00623269" w:rsidRDefault="009B0574" w:rsidP="009B0574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Wbudowana analiza ruchu wraz z możliwością: wybrania stref działania detekcji, definiowania jak bardzo musi zmienić się pojedynczy piksel by był zakwalifikowany jako ruch w strefie działania detekcji ruchu, określenie ilości pikseli, które muszą ulec zmianie (np. w procentach) zanim zostanie to zakwalifikowane jako ruch w strefie</w:t>
      </w:r>
    </w:p>
    <w:p w:rsidR="009B0574" w:rsidRPr="00623269" w:rsidRDefault="009B0574" w:rsidP="009B0574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Możliwość tworzenia niezależnych stref detekcji ruchu na poziomie co najmniej 40</w:t>
      </w:r>
    </w:p>
    <w:p w:rsidR="009B0574" w:rsidRPr="00623269" w:rsidRDefault="009B0574" w:rsidP="009B0574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Wbudowana, adaptacyjna i samoucząca się scenerii pracy analiza obrazu oparta po poniższe zasady pracy:</w:t>
      </w:r>
    </w:p>
    <w:p w:rsidR="009B0574" w:rsidRDefault="009B0574" w:rsidP="009B0574">
      <w:pPr>
        <w:pStyle w:val="Akapitzlist"/>
        <w:numPr>
          <w:ilvl w:val="0"/>
          <w:numId w:val="3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Kamera musi umożliwiać konfigurację co najmniej 30 różnych reguł (zdarzeń) analizy wideo.</w:t>
      </w:r>
    </w:p>
    <w:p w:rsidR="009B0574" w:rsidRDefault="009B0574" w:rsidP="009B0574">
      <w:pPr>
        <w:pStyle w:val="Akapitzlist"/>
        <w:numPr>
          <w:ilvl w:val="0"/>
          <w:numId w:val="3"/>
        </w:numPr>
        <w:rPr>
          <w:rFonts w:ascii="Arial Narrow" w:hAnsi="Arial Narrow"/>
        </w:rPr>
      </w:pPr>
      <w:r w:rsidRPr="00B42A62">
        <w:rPr>
          <w:rFonts w:ascii="Arial Narrow" w:hAnsi="Arial Narrow"/>
        </w:rPr>
        <w:t xml:space="preserve">Użytkownik musi mieć możliwość wyboru tzw. obszaru detekcji lub obszar zainteresowania (ROI – Region of </w:t>
      </w:r>
      <w:proofErr w:type="spellStart"/>
      <w:r w:rsidRPr="00B42A62">
        <w:rPr>
          <w:rFonts w:ascii="Arial Narrow" w:hAnsi="Arial Narrow"/>
        </w:rPr>
        <w:t>Interest</w:t>
      </w:r>
      <w:proofErr w:type="spellEnd"/>
      <w:r w:rsidRPr="00B42A62">
        <w:rPr>
          <w:rFonts w:ascii="Arial Narrow" w:hAnsi="Arial Narrow"/>
        </w:rPr>
        <w:t>) w polu widzenia kamery.</w:t>
      </w:r>
    </w:p>
    <w:p w:rsidR="009B0574" w:rsidRDefault="009B0574" w:rsidP="009B0574">
      <w:pPr>
        <w:pStyle w:val="Akapitzlist"/>
        <w:numPr>
          <w:ilvl w:val="0"/>
          <w:numId w:val="3"/>
        </w:numPr>
        <w:rPr>
          <w:rFonts w:ascii="Arial Narrow" w:hAnsi="Arial Narrow"/>
        </w:rPr>
      </w:pPr>
      <w:r w:rsidRPr="00B42A62">
        <w:rPr>
          <w:rFonts w:ascii="Arial Narrow" w:hAnsi="Arial Narrow"/>
        </w:rPr>
        <w:t xml:space="preserve">Kamera po wyborze obszaru detekcji musi posiadać algorytm pozwalający na </w:t>
      </w:r>
      <w:proofErr w:type="spellStart"/>
      <w:r w:rsidRPr="00B42A62">
        <w:rPr>
          <w:rFonts w:ascii="Arial Narrow" w:hAnsi="Arial Narrow"/>
        </w:rPr>
        <w:t>samouczenie</w:t>
      </w:r>
      <w:proofErr w:type="spellEnd"/>
      <w:r w:rsidRPr="00B42A62">
        <w:rPr>
          <w:rFonts w:ascii="Arial Narrow" w:hAnsi="Arial Narrow"/>
        </w:rPr>
        <w:t xml:space="preserve"> się scenerii pracy kamery w celu zwiększenia poziomu i prawidłowości detekcji zdarzeń.</w:t>
      </w:r>
    </w:p>
    <w:p w:rsidR="009B0574" w:rsidRPr="00B42A62" w:rsidRDefault="009B0574" w:rsidP="009B0574">
      <w:pPr>
        <w:pStyle w:val="Akapitzlist"/>
        <w:numPr>
          <w:ilvl w:val="0"/>
          <w:numId w:val="3"/>
        </w:numPr>
        <w:rPr>
          <w:rFonts w:ascii="Arial Narrow" w:hAnsi="Arial Narrow"/>
        </w:rPr>
      </w:pPr>
      <w:r w:rsidRPr="00B42A62">
        <w:rPr>
          <w:rFonts w:ascii="Arial Narrow" w:hAnsi="Arial Narrow"/>
        </w:rPr>
        <w:t>Zestaw wbudowanych reguł analizy wideo musi obejmować co najmniej: detekcję obiektu w obszarze zainteresowania, wejście obiektu w obszar zainteresowania, wyjście obiektu z obszaru zainteresowania, pojawienie się obiektu, zniknięcie obiektu, przekroczenie tzw. wirtualnych murów, detekcja kierunku poruszania się obiektu, tzw. wałęsanie się obiektu czyli przebywanie w obszarze zainteresowania dłużej niż, zdefiniowana liczba obiektów w obszarze zainteresowania, liczba obiektów poniżej lub powyżej danego progu liczbowego, sabotaż kamery</w:t>
      </w:r>
    </w:p>
    <w:p w:rsidR="009B0574" w:rsidRPr="00623269" w:rsidRDefault="009B0574" w:rsidP="009B0574">
      <w:pPr>
        <w:pStyle w:val="Akapitzlist"/>
        <w:ind w:left="1440"/>
        <w:rPr>
          <w:rFonts w:ascii="Arial Narrow" w:hAnsi="Arial Narrow"/>
        </w:rPr>
      </w:pPr>
    </w:p>
    <w:p w:rsidR="009B0574" w:rsidRPr="00623269" w:rsidRDefault="009B0574" w:rsidP="009B0574">
      <w:pPr>
        <w:pStyle w:val="Akapitzlist"/>
        <w:numPr>
          <w:ilvl w:val="0"/>
          <w:numId w:val="2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 xml:space="preserve">Możliwość zapisu danych wideo na kartach SD z możliwością odtworzenia materiału nagranego poprzez interfejs sieciowy kamery lub poprzez bezpośredni odczyt karty SD. </w:t>
      </w:r>
    </w:p>
    <w:p w:rsidR="009B0574" w:rsidRPr="00623269" w:rsidRDefault="009B0574" w:rsidP="009B0574">
      <w:pPr>
        <w:pStyle w:val="Akapitzlist"/>
        <w:numPr>
          <w:ilvl w:val="0"/>
          <w:numId w:val="2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lastRenderedPageBreak/>
        <w:t>W ramach nagrywania na kartę SD kamera musi posiadać możliwość rejestracji pełnej rozdzielczości pracy kamery tj. 2048x1536</w:t>
      </w:r>
    </w:p>
    <w:p w:rsidR="009B0574" w:rsidRPr="00623269" w:rsidRDefault="009B0574" w:rsidP="009B0574">
      <w:pPr>
        <w:pStyle w:val="Akapitzlist"/>
        <w:numPr>
          <w:ilvl w:val="0"/>
          <w:numId w:val="2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Elektroniczna kontrola migawki w zakresie od co najmniej 1/6 do 1/8000 sekundy</w:t>
      </w:r>
    </w:p>
    <w:p w:rsidR="009B0574" w:rsidRPr="00623269" w:rsidRDefault="009B0574" w:rsidP="009B0574">
      <w:pPr>
        <w:pStyle w:val="Akapitzlist"/>
        <w:numPr>
          <w:ilvl w:val="0"/>
          <w:numId w:val="2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Automatyczna i ręczna kontrola przesłony</w:t>
      </w:r>
    </w:p>
    <w:p w:rsidR="009B0574" w:rsidRPr="00623269" w:rsidRDefault="009B0574" w:rsidP="009B0574">
      <w:pPr>
        <w:pStyle w:val="Akapitzlist"/>
        <w:numPr>
          <w:ilvl w:val="0"/>
          <w:numId w:val="2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Automatyczny i ręczny tryb dzień/noc</w:t>
      </w:r>
    </w:p>
    <w:p w:rsidR="009B0574" w:rsidRPr="00623269" w:rsidRDefault="009B0574" w:rsidP="009B0574">
      <w:pPr>
        <w:pStyle w:val="Akapitzlist"/>
        <w:numPr>
          <w:ilvl w:val="0"/>
          <w:numId w:val="2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Automatyczny i ręczny balans bieli</w:t>
      </w:r>
    </w:p>
    <w:p w:rsidR="009B0574" w:rsidRPr="00623269" w:rsidRDefault="009B0574" w:rsidP="009B0574">
      <w:pPr>
        <w:pStyle w:val="Akapitzlist"/>
        <w:numPr>
          <w:ilvl w:val="0"/>
          <w:numId w:val="2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Możliwość dostosowania kompensacji światła tylnego</w:t>
      </w:r>
    </w:p>
    <w:p w:rsidR="009B0574" w:rsidRPr="00623269" w:rsidRDefault="009B0574" w:rsidP="009B0574">
      <w:pPr>
        <w:pStyle w:val="Akapitzlist"/>
        <w:numPr>
          <w:ilvl w:val="0"/>
          <w:numId w:val="2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 xml:space="preserve">Możliwość tworzenia co najmniej 35 stref prywatności </w:t>
      </w:r>
    </w:p>
    <w:p w:rsidR="009B0574" w:rsidRPr="00623269" w:rsidRDefault="009B0574" w:rsidP="009B0574">
      <w:pPr>
        <w:pStyle w:val="Akapitzlist"/>
        <w:numPr>
          <w:ilvl w:val="0"/>
          <w:numId w:val="2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Wbudowane wejście i wyjście audio z kompresją audio opartą o co najmniej jedną metodę kompresji G.711 lub G.726</w:t>
      </w:r>
    </w:p>
    <w:p w:rsidR="009B0574" w:rsidRPr="00623269" w:rsidRDefault="009B0574" w:rsidP="009B0574">
      <w:pPr>
        <w:pStyle w:val="Akapitzlist"/>
        <w:numPr>
          <w:ilvl w:val="0"/>
          <w:numId w:val="2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Wbudowane wejście i wyjście alarmowe</w:t>
      </w:r>
    </w:p>
    <w:p w:rsidR="009B0574" w:rsidRPr="00623269" w:rsidRDefault="009B0574" w:rsidP="009B0574">
      <w:pPr>
        <w:pStyle w:val="Akapitzlist"/>
        <w:numPr>
          <w:ilvl w:val="0"/>
          <w:numId w:val="2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Wbudowany dedykowany do konfiguracji port USB</w:t>
      </w:r>
    </w:p>
    <w:p w:rsidR="009B0574" w:rsidRPr="00623269" w:rsidRDefault="009B0574" w:rsidP="009B0574">
      <w:pPr>
        <w:pStyle w:val="Akapitzlist"/>
        <w:numPr>
          <w:ilvl w:val="0"/>
          <w:numId w:val="2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 xml:space="preserve">Obudowa wykonana ze stopu aluminium o </w:t>
      </w:r>
      <w:proofErr w:type="spellStart"/>
      <w:r w:rsidRPr="00623269">
        <w:rPr>
          <w:rFonts w:ascii="Arial Narrow" w:hAnsi="Arial Narrow"/>
        </w:rPr>
        <w:t>wandaloodporności</w:t>
      </w:r>
      <w:proofErr w:type="spellEnd"/>
      <w:r w:rsidRPr="00623269">
        <w:rPr>
          <w:rFonts w:ascii="Arial Narrow" w:hAnsi="Arial Narrow"/>
        </w:rPr>
        <w:t xml:space="preserve"> IK10 </w:t>
      </w:r>
    </w:p>
    <w:p w:rsidR="009B0574" w:rsidRPr="00623269" w:rsidRDefault="009B0574" w:rsidP="009B0574">
      <w:pPr>
        <w:pStyle w:val="Akapitzlist"/>
        <w:numPr>
          <w:ilvl w:val="0"/>
          <w:numId w:val="2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Wbudowany slot na karty SD/SDHC/SDXC o pojemności co najmniej 256GB</w:t>
      </w:r>
    </w:p>
    <w:p w:rsidR="009B0574" w:rsidRPr="00623269" w:rsidRDefault="009B0574" w:rsidP="009B0574">
      <w:pPr>
        <w:pStyle w:val="Akapitzlist"/>
        <w:numPr>
          <w:ilvl w:val="0"/>
          <w:numId w:val="2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 xml:space="preserve">Możliwość zasilania poprzez VDC, VAC, </w:t>
      </w:r>
      <w:proofErr w:type="spellStart"/>
      <w:r w:rsidRPr="00623269">
        <w:rPr>
          <w:rFonts w:ascii="Arial Narrow" w:hAnsi="Arial Narrow"/>
        </w:rPr>
        <w:t>PoE</w:t>
      </w:r>
      <w:proofErr w:type="spellEnd"/>
      <w:r w:rsidRPr="00623269">
        <w:rPr>
          <w:rFonts w:ascii="Arial Narrow" w:hAnsi="Arial Narrow"/>
        </w:rPr>
        <w:t xml:space="preserve"> zgodnie z IEEE802.3af</w:t>
      </w:r>
    </w:p>
    <w:p w:rsidR="009B0574" w:rsidRPr="00623269" w:rsidRDefault="009B0574" w:rsidP="009B0574">
      <w:pPr>
        <w:pStyle w:val="Akapitzlist"/>
        <w:numPr>
          <w:ilvl w:val="0"/>
          <w:numId w:val="2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 xml:space="preserve">Temperatura pracy w zakresie od -35°C lub niższej  do co najmniej +50°C </w:t>
      </w:r>
    </w:p>
    <w:p w:rsidR="009B0574" w:rsidRPr="00623269" w:rsidRDefault="009B0574" w:rsidP="009B0574">
      <w:pPr>
        <w:pStyle w:val="Akapitzlist"/>
        <w:numPr>
          <w:ilvl w:val="0"/>
          <w:numId w:val="2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 xml:space="preserve">Kamera musi posiadać pamięć na której zapisane będą ustawienia kamery, które nie ulegną utracie w sytuacji awarii zasilania lub jej nieużywania </w:t>
      </w:r>
    </w:p>
    <w:p w:rsidR="009B0574" w:rsidRPr="00623269" w:rsidRDefault="009B0574" w:rsidP="009B0574">
      <w:pPr>
        <w:pStyle w:val="Akapitzlist"/>
        <w:numPr>
          <w:ilvl w:val="0"/>
          <w:numId w:val="2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 xml:space="preserve">Certyfikacje: UL, </w:t>
      </w:r>
      <w:proofErr w:type="spellStart"/>
      <w:r w:rsidRPr="00623269">
        <w:rPr>
          <w:rFonts w:ascii="Arial Narrow" w:hAnsi="Arial Narrow"/>
        </w:rPr>
        <w:t>cUL</w:t>
      </w:r>
      <w:proofErr w:type="spellEnd"/>
      <w:r w:rsidRPr="00623269">
        <w:rPr>
          <w:rFonts w:ascii="Arial Narrow" w:hAnsi="Arial Narrow"/>
        </w:rPr>
        <w:t>, CE, ROHS, WEEE, RCM, UL 60950-1, CSA 60950-1, IEC/EN 60950-1, IEC 62471, UL/CSA/IEC 60950-22, EN 55022 Klasa B</w:t>
      </w:r>
    </w:p>
    <w:p w:rsidR="009B0574" w:rsidRDefault="009B0574" w:rsidP="009B0574">
      <w:pPr>
        <w:pStyle w:val="Akapitzlist"/>
        <w:numPr>
          <w:ilvl w:val="0"/>
          <w:numId w:val="2"/>
        </w:numPr>
        <w:rPr>
          <w:rFonts w:ascii="Arial Narrow" w:hAnsi="Arial Narrow"/>
        </w:rPr>
      </w:pPr>
      <w:r w:rsidRPr="00623269">
        <w:rPr>
          <w:rFonts w:ascii="Arial Narrow" w:hAnsi="Arial Narrow"/>
        </w:rPr>
        <w:t>Certyfikacja IP 66 lub wyższa</w:t>
      </w:r>
    </w:p>
    <w:p w:rsidR="009B0574" w:rsidRDefault="009B0574" w:rsidP="009B0574">
      <w:pPr>
        <w:pStyle w:val="Akapitzlist"/>
        <w:numPr>
          <w:ilvl w:val="0"/>
          <w:numId w:val="2"/>
        </w:numPr>
        <w:rPr>
          <w:rFonts w:ascii="Arial Narrow" w:hAnsi="Arial Narrow"/>
        </w:rPr>
      </w:pPr>
      <w:r w:rsidRPr="00B42A62">
        <w:rPr>
          <w:rFonts w:ascii="Arial Narrow" w:hAnsi="Arial Narrow"/>
        </w:rPr>
        <w:t>Co najmniej 36 miesięcy gwarancji producenta kamery</w:t>
      </w:r>
    </w:p>
    <w:p w:rsidR="009B0574" w:rsidRDefault="009B0574" w:rsidP="009B0574">
      <w:pPr>
        <w:pStyle w:val="Akapitzlist"/>
        <w:rPr>
          <w:rFonts w:ascii="Arial Narrow" w:hAnsi="Arial Narrow"/>
          <w:b/>
          <w:u w:val="single"/>
        </w:rPr>
      </w:pPr>
    </w:p>
    <w:p w:rsidR="009B0574" w:rsidRDefault="009B0574" w:rsidP="009B0574">
      <w:pPr>
        <w:pStyle w:val="Akapitzlist"/>
        <w:rPr>
          <w:rFonts w:ascii="Arial Narrow" w:hAnsi="Arial Narrow"/>
          <w:b/>
          <w:u w:val="single"/>
        </w:rPr>
      </w:pPr>
      <w:r w:rsidRPr="009B0574">
        <w:rPr>
          <w:rFonts w:ascii="Arial Narrow" w:hAnsi="Arial Narrow"/>
          <w:b/>
          <w:u w:val="single"/>
        </w:rPr>
        <w:t>Oprogramowanie jako element dostawy</w:t>
      </w:r>
    </w:p>
    <w:p w:rsidR="009B0574" w:rsidRPr="009B0574" w:rsidRDefault="009B0574" w:rsidP="009B0574">
      <w:pPr>
        <w:pStyle w:val="Akapitzlist"/>
        <w:rPr>
          <w:rFonts w:ascii="Arial Narrow" w:hAnsi="Arial Narrow"/>
          <w:b/>
          <w:u w:val="single"/>
        </w:rPr>
      </w:pPr>
    </w:p>
    <w:p w:rsidR="009B0574" w:rsidRPr="009B0574" w:rsidRDefault="009B0574" w:rsidP="009B0574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b/>
        </w:rPr>
      </w:pPr>
      <w:r w:rsidRPr="009B0574">
        <w:rPr>
          <w:rFonts w:ascii="Arial Narrow" w:hAnsi="Arial Narrow"/>
          <w:b/>
        </w:rPr>
        <w:t xml:space="preserve">Dostarczane oprogramowanie musi być tożsame z obecnie wykorzystywanym przez Urząd Miasta </w:t>
      </w:r>
      <w:r>
        <w:rPr>
          <w:rFonts w:ascii="Arial Narrow" w:hAnsi="Arial Narrow"/>
          <w:b/>
        </w:rPr>
        <w:t xml:space="preserve">w Skarżysku – Kamiennej </w:t>
      </w:r>
      <w:r w:rsidRPr="009B0574">
        <w:rPr>
          <w:rFonts w:ascii="Arial Narrow" w:hAnsi="Arial Narrow"/>
          <w:b/>
        </w:rPr>
        <w:t xml:space="preserve">– w ramach dostawy </w:t>
      </w:r>
      <w:r>
        <w:rPr>
          <w:rFonts w:ascii="Arial Narrow" w:hAnsi="Arial Narrow"/>
          <w:b/>
        </w:rPr>
        <w:t xml:space="preserve">każdej kamery, </w:t>
      </w:r>
      <w:r w:rsidRPr="009B0574">
        <w:rPr>
          <w:rFonts w:ascii="Arial Narrow" w:hAnsi="Arial Narrow"/>
          <w:b/>
        </w:rPr>
        <w:t>należy dostarczyć licencj</w:t>
      </w:r>
      <w:r>
        <w:rPr>
          <w:rFonts w:ascii="Arial Narrow" w:hAnsi="Arial Narrow"/>
          <w:b/>
        </w:rPr>
        <w:t xml:space="preserve">ę </w:t>
      </w:r>
      <w:r w:rsidRPr="009B0574">
        <w:rPr>
          <w:rFonts w:ascii="Arial Narrow" w:hAnsi="Arial Narrow"/>
          <w:b/>
        </w:rPr>
        <w:t xml:space="preserve">oprogramowania </w:t>
      </w:r>
      <w:proofErr w:type="spellStart"/>
      <w:r w:rsidRPr="009B0574">
        <w:rPr>
          <w:rFonts w:ascii="Arial Narrow" w:hAnsi="Arial Narrow"/>
          <w:b/>
        </w:rPr>
        <w:t>Avigilon</w:t>
      </w:r>
      <w:proofErr w:type="spellEnd"/>
      <w:r w:rsidRPr="009B0574">
        <w:rPr>
          <w:rFonts w:ascii="Arial Narrow" w:hAnsi="Arial Narrow"/>
          <w:b/>
        </w:rPr>
        <w:t xml:space="preserve"> Con</w:t>
      </w:r>
      <w:r>
        <w:rPr>
          <w:rFonts w:ascii="Arial Narrow" w:hAnsi="Arial Narrow"/>
          <w:b/>
        </w:rPr>
        <w:t>trol Center w wersji Enterprise.</w:t>
      </w:r>
    </w:p>
    <w:p w:rsidR="009B0574" w:rsidRPr="009B0574" w:rsidRDefault="009B0574" w:rsidP="009B0574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Przed montażem punktów kamerowych, Wykonawca złoży</w:t>
      </w:r>
      <w:r w:rsidRPr="009B0574">
        <w:rPr>
          <w:rFonts w:ascii="Arial Narrow" w:hAnsi="Arial Narrow"/>
          <w:b/>
          <w:i/>
        </w:rPr>
        <w:t xml:space="preserve"> oświadczenie </w:t>
      </w:r>
      <w:r>
        <w:rPr>
          <w:rFonts w:ascii="Arial Narrow" w:hAnsi="Arial Narrow"/>
          <w:b/>
          <w:i/>
        </w:rPr>
        <w:t xml:space="preserve">potwierdzające zgodność montowanych urządzeń ze specyfikacja określoną przez Zamawiającego a także, że  </w:t>
      </w:r>
      <w:r w:rsidRPr="009B0574">
        <w:rPr>
          <w:rFonts w:ascii="Arial Narrow" w:hAnsi="Arial Narrow"/>
          <w:b/>
          <w:i/>
        </w:rPr>
        <w:t xml:space="preserve">ponosi pełną odpowiedzialność za treść złożonego oświadczenia na zasadach określonych w art. 297 § 1 Kodeksu Karnego (Dz. U. Nr 88, poz. 553 z 1997 roku z </w:t>
      </w:r>
      <w:proofErr w:type="spellStart"/>
      <w:r w:rsidRPr="009B0574">
        <w:rPr>
          <w:rFonts w:ascii="Arial Narrow" w:hAnsi="Arial Narrow"/>
          <w:b/>
          <w:i/>
        </w:rPr>
        <w:t>późn</w:t>
      </w:r>
      <w:proofErr w:type="spellEnd"/>
      <w:r w:rsidRPr="009B0574">
        <w:rPr>
          <w:rFonts w:ascii="Arial Narrow" w:hAnsi="Arial Narrow"/>
          <w:b/>
          <w:i/>
        </w:rPr>
        <w:t>. zm.).</w:t>
      </w:r>
    </w:p>
    <w:p w:rsidR="009B0574" w:rsidRDefault="009B0574"/>
    <w:sectPr w:rsidR="009B0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14680"/>
    <w:multiLevelType w:val="hybridMultilevel"/>
    <w:tmpl w:val="C924EB36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1C8A1101"/>
    <w:multiLevelType w:val="hybridMultilevel"/>
    <w:tmpl w:val="107A6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F1F45"/>
    <w:multiLevelType w:val="hybridMultilevel"/>
    <w:tmpl w:val="70444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574"/>
    <w:rsid w:val="0066544E"/>
    <w:rsid w:val="009B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B0574"/>
  </w:style>
  <w:style w:type="paragraph" w:styleId="Akapitzlist">
    <w:name w:val="List Paragraph"/>
    <w:basedOn w:val="Normalny"/>
    <w:link w:val="AkapitzlistZnak"/>
    <w:uiPriority w:val="34"/>
    <w:qFormat/>
    <w:rsid w:val="009B05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B0574"/>
  </w:style>
  <w:style w:type="paragraph" w:styleId="Akapitzlist">
    <w:name w:val="List Paragraph"/>
    <w:basedOn w:val="Normalny"/>
    <w:link w:val="AkapitzlistZnak"/>
    <w:uiPriority w:val="34"/>
    <w:qFormat/>
    <w:rsid w:val="009B05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708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CMO</dc:creator>
  <cp:lastModifiedBy>CMO</cp:lastModifiedBy>
  <cp:revision>1</cp:revision>
  <dcterms:created xsi:type="dcterms:W3CDTF">2017-02-21T17:16:00Z</dcterms:created>
  <dcterms:modified xsi:type="dcterms:W3CDTF">2017-02-21T17:20:00Z</dcterms:modified>
</cp:coreProperties>
</file>