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46" w:rsidRPr="00D0322B" w:rsidRDefault="00300546" w:rsidP="00300546">
      <w:pPr>
        <w:spacing w:line="100" w:lineRule="atLeast"/>
        <w:ind w:left="-15"/>
        <w:jc w:val="right"/>
        <w:rPr>
          <w:sz w:val="20"/>
          <w:szCs w:val="20"/>
        </w:rPr>
      </w:pPr>
      <w:r w:rsidRPr="00D0322B">
        <w:rPr>
          <w:sz w:val="20"/>
          <w:szCs w:val="20"/>
        </w:rPr>
        <w:t>zał. nr.2 do umowy nr ……</w:t>
      </w:r>
      <w:r w:rsidR="00D466FE">
        <w:rPr>
          <w:sz w:val="20"/>
          <w:szCs w:val="20"/>
        </w:rPr>
        <w:t>………</w:t>
      </w:r>
      <w:r w:rsidRPr="00D0322B">
        <w:rPr>
          <w:sz w:val="20"/>
          <w:szCs w:val="20"/>
        </w:rPr>
        <w:t>………</w:t>
      </w:r>
    </w:p>
    <w:p w:rsidR="00300546" w:rsidRPr="00D0322B" w:rsidRDefault="00300546" w:rsidP="00300546">
      <w:pPr>
        <w:jc w:val="right"/>
        <w:rPr>
          <w:sz w:val="20"/>
          <w:szCs w:val="20"/>
        </w:rPr>
      </w:pPr>
      <w:r w:rsidRPr="00D0322B">
        <w:rPr>
          <w:sz w:val="20"/>
          <w:szCs w:val="20"/>
        </w:rPr>
        <w:t>z dnia ……</w:t>
      </w:r>
      <w:r w:rsidR="00D466FE">
        <w:rPr>
          <w:sz w:val="20"/>
          <w:szCs w:val="20"/>
        </w:rPr>
        <w:t>……….</w:t>
      </w:r>
      <w:r w:rsidRPr="00D0322B">
        <w:rPr>
          <w:sz w:val="20"/>
          <w:szCs w:val="20"/>
        </w:rPr>
        <w:t>………</w:t>
      </w:r>
    </w:p>
    <w:p w:rsidR="00300546" w:rsidRPr="00D0322B" w:rsidRDefault="00300546" w:rsidP="00300546">
      <w:pPr>
        <w:tabs>
          <w:tab w:val="center" w:pos="0"/>
        </w:tabs>
        <w:jc w:val="both"/>
        <w:rPr>
          <w:sz w:val="20"/>
          <w:szCs w:val="20"/>
        </w:rPr>
      </w:pPr>
    </w:p>
    <w:p w:rsidR="00300546" w:rsidRPr="00D0322B" w:rsidRDefault="00300546" w:rsidP="00300546">
      <w:pPr>
        <w:pStyle w:val="Nagwek1"/>
        <w:rPr>
          <w:i w:val="0"/>
          <w:sz w:val="20"/>
          <w:szCs w:val="20"/>
        </w:rPr>
      </w:pPr>
      <w:r w:rsidRPr="00D0322B">
        <w:rPr>
          <w:i w:val="0"/>
          <w:sz w:val="20"/>
          <w:szCs w:val="20"/>
        </w:rPr>
        <w:t>SZCZEGÓŁOWA  SPECYFIKACJA TECHNICZNA</w:t>
      </w:r>
    </w:p>
    <w:p w:rsidR="00300546" w:rsidRPr="00D0322B" w:rsidRDefault="00300546" w:rsidP="00300546">
      <w:pPr>
        <w:rPr>
          <w:sz w:val="20"/>
          <w:szCs w:val="20"/>
        </w:rPr>
      </w:pPr>
    </w:p>
    <w:p w:rsidR="00300546" w:rsidRPr="00F94BB6" w:rsidRDefault="00300546" w:rsidP="00300546">
      <w:pPr>
        <w:jc w:val="center"/>
        <w:rPr>
          <w:b/>
          <w:sz w:val="20"/>
          <w:szCs w:val="20"/>
        </w:rPr>
      </w:pPr>
      <w:r w:rsidRPr="00F94BB6">
        <w:rPr>
          <w:b/>
          <w:sz w:val="20"/>
          <w:szCs w:val="20"/>
        </w:rPr>
        <w:t>Część I</w:t>
      </w:r>
    </w:p>
    <w:p w:rsidR="00F94BB6" w:rsidRPr="001977CD" w:rsidRDefault="00300546" w:rsidP="001977CD">
      <w:pPr>
        <w:pStyle w:val="Akapitzlist"/>
        <w:autoSpaceDE w:val="0"/>
        <w:spacing w:line="100" w:lineRule="atLeast"/>
        <w:ind w:left="0"/>
        <w:jc w:val="center"/>
        <w:rPr>
          <w:rFonts w:eastAsia="Times New Roman" w:cs="Times New Roman"/>
          <w:b/>
          <w:bCs/>
          <w:sz w:val="20"/>
          <w:szCs w:val="20"/>
          <w:lang w:val="pl-PL"/>
        </w:rPr>
      </w:pPr>
      <w:r w:rsidRPr="00F94BB6">
        <w:rPr>
          <w:rFonts w:eastAsia="Times New Roman" w:cs="Times New Roman"/>
          <w:b/>
          <w:bCs/>
          <w:sz w:val="20"/>
          <w:szCs w:val="20"/>
          <w:lang w:val="pl-PL"/>
        </w:rPr>
        <w:t xml:space="preserve">Wykonanie remontów nawierzchni żużlowych, gruntowych dróg gminnych  </w:t>
      </w:r>
    </w:p>
    <w:p w:rsidR="00F94BB6" w:rsidRPr="00F94BB6" w:rsidRDefault="00F94BB6" w:rsidP="00F94BB6">
      <w:pPr>
        <w:jc w:val="center"/>
        <w:rPr>
          <w:b/>
          <w:bCs/>
          <w:color w:val="000000"/>
          <w:sz w:val="20"/>
          <w:szCs w:val="20"/>
        </w:rPr>
      </w:pP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Przedmiot specyfikacji.</w:t>
      </w:r>
    </w:p>
    <w:p w:rsidR="00F94BB6" w:rsidRPr="00F94BB6" w:rsidRDefault="00F94BB6" w:rsidP="00F94BB6">
      <w:pPr>
        <w:ind w:left="360"/>
        <w:jc w:val="both"/>
        <w:rPr>
          <w:color w:val="000000"/>
          <w:sz w:val="20"/>
          <w:szCs w:val="20"/>
        </w:rPr>
      </w:pPr>
      <w:r w:rsidRPr="00F94BB6">
        <w:rPr>
          <w:color w:val="000000"/>
          <w:sz w:val="20"/>
          <w:szCs w:val="20"/>
        </w:rPr>
        <w:t xml:space="preserve">Przedmiotem niniejszej specyfikacji są wymagania dotyczące wykonania i odbioru prac związanych </w:t>
      </w:r>
      <w:r w:rsidR="001977CD">
        <w:rPr>
          <w:color w:val="000000"/>
          <w:sz w:val="20"/>
          <w:szCs w:val="20"/>
        </w:rPr>
        <w:t xml:space="preserve">                                       </w:t>
      </w:r>
      <w:r w:rsidRPr="00F94BB6">
        <w:rPr>
          <w:color w:val="000000"/>
          <w:sz w:val="20"/>
          <w:szCs w:val="20"/>
        </w:rPr>
        <w:t>z profilowaniem, remontem nawierzchni gruntowych i poboczy oraz oczyszczeniem rowów i przepustów.</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Zakres stosowania specyfikacji.</w:t>
      </w:r>
    </w:p>
    <w:p w:rsidR="00F94BB6" w:rsidRPr="00F94BB6" w:rsidRDefault="00F94BB6" w:rsidP="00F94BB6">
      <w:pPr>
        <w:pStyle w:val="Tekstpodstawowywcity"/>
        <w:jc w:val="both"/>
        <w:rPr>
          <w:color w:val="000000"/>
          <w:sz w:val="20"/>
          <w:szCs w:val="20"/>
        </w:rPr>
      </w:pPr>
      <w:r w:rsidRPr="00F94BB6">
        <w:rPr>
          <w:color w:val="000000"/>
          <w:sz w:val="20"/>
          <w:szCs w:val="20"/>
        </w:rPr>
        <w:t>Specyfikacja techniczna stosowana jest jako dokument przetargowy przy zlecaniu i realizacji robót wymienionych w pkt. 1.</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Zakres robót</w:t>
      </w:r>
    </w:p>
    <w:p w:rsidR="00F94BB6" w:rsidRPr="00F94BB6" w:rsidRDefault="00F94BB6" w:rsidP="00F94BB6">
      <w:pPr>
        <w:pStyle w:val="Tytu"/>
        <w:ind w:left="300"/>
        <w:jc w:val="both"/>
        <w:rPr>
          <w:b w:val="0"/>
          <w:bCs/>
          <w:color w:val="000000"/>
          <w:sz w:val="20"/>
        </w:rPr>
      </w:pPr>
      <w:r w:rsidRPr="00F94BB6">
        <w:rPr>
          <w:b w:val="0"/>
          <w:color w:val="000000"/>
          <w:sz w:val="20"/>
        </w:rPr>
        <w:t xml:space="preserve"> Zakres robót został wyszczególniony w kosztorysie ofertowym stanowiący załącznik </w:t>
      </w:r>
      <w:r w:rsidR="001977CD">
        <w:rPr>
          <w:b w:val="0"/>
          <w:color w:val="000000"/>
          <w:sz w:val="20"/>
        </w:rPr>
        <w:t xml:space="preserve">                                                              do</w:t>
      </w:r>
      <w:r w:rsidRPr="00F94BB6">
        <w:rPr>
          <w:b w:val="0"/>
          <w:color w:val="000000"/>
          <w:sz w:val="20"/>
        </w:rPr>
        <w:t xml:space="preserve"> niniejszej specyfikacji technicznej.</w:t>
      </w:r>
    </w:p>
    <w:p w:rsidR="00F94BB6" w:rsidRPr="00F94BB6" w:rsidRDefault="00F94BB6" w:rsidP="001977CD">
      <w:pPr>
        <w:pStyle w:val="Tytu"/>
        <w:ind w:left="300"/>
        <w:jc w:val="both"/>
        <w:rPr>
          <w:b w:val="0"/>
          <w:bCs/>
          <w:color w:val="000000"/>
          <w:sz w:val="20"/>
        </w:rPr>
      </w:pPr>
      <w:r w:rsidRPr="00F94BB6">
        <w:rPr>
          <w:b w:val="0"/>
          <w:color w:val="000000"/>
          <w:sz w:val="20"/>
        </w:rPr>
        <w:t>Szczegółowy zakres prac do wykonania ustalany bę</w:t>
      </w:r>
      <w:r w:rsidR="001977CD">
        <w:rPr>
          <w:b w:val="0"/>
          <w:color w:val="000000"/>
          <w:sz w:val="20"/>
        </w:rPr>
        <w:t>dzie na bieżąco w oparciu o pro</w:t>
      </w:r>
      <w:r w:rsidRPr="00F94BB6">
        <w:rPr>
          <w:b w:val="0"/>
          <w:color w:val="000000"/>
          <w:sz w:val="20"/>
        </w:rPr>
        <w:t xml:space="preserve">wadzone przez  Zamawiającego przeglądy.    </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Materiały.</w:t>
      </w:r>
    </w:p>
    <w:p w:rsidR="00F94BB6" w:rsidRPr="00F94BB6" w:rsidRDefault="00F94BB6" w:rsidP="00F94BB6">
      <w:pPr>
        <w:ind w:left="360"/>
        <w:jc w:val="both"/>
        <w:rPr>
          <w:color w:val="000000"/>
          <w:sz w:val="20"/>
          <w:szCs w:val="20"/>
        </w:rPr>
      </w:pPr>
      <w:r w:rsidRPr="00F94BB6">
        <w:rPr>
          <w:color w:val="000000"/>
          <w:sz w:val="20"/>
          <w:szCs w:val="20"/>
        </w:rPr>
        <w:t>Do naprawy nawierzchni gruntowych i poboczy należy stosować materiały zatwierdzone przez Zamawiającego.</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Sprzęt.</w:t>
      </w:r>
    </w:p>
    <w:p w:rsidR="00F94BB6" w:rsidRPr="00F94BB6" w:rsidRDefault="00F94BB6" w:rsidP="00F94BB6">
      <w:pPr>
        <w:ind w:left="360"/>
        <w:jc w:val="both"/>
        <w:rPr>
          <w:color w:val="000000"/>
          <w:sz w:val="20"/>
          <w:szCs w:val="20"/>
        </w:rPr>
      </w:pPr>
      <w:r w:rsidRPr="00F94BB6">
        <w:rPr>
          <w:color w:val="000000"/>
          <w:sz w:val="20"/>
          <w:szCs w:val="20"/>
        </w:rPr>
        <w:t>- równiarka,</w:t>
      </w:r>
    </w:p>
    <w:p w:rsidR="00F94BB6" w:rsidRPr="00F94BB6" w:rsidRDefault="00F94BB6" w:rsidP="00F94BB6">
      <w:pPr>
        <w:ind w:left="360"/>
        <w:jc w:val="both"/>
        <w:rPr>
          <w:color w:val="000000"/>
          <w:sz w:val="20"/>
          <w:szCs w:val="20"/>
        </w:rPr>
      </w:pPr>
      <w:r w:rsidRPr="00F94BB6">
        <w:rPr>
          <w:color w:val="000000"/>
          <w:sz w:val="20"/>
          <w:szCs w:val="20"/>
        </w:rPr>
        <w:t>- spycharka,</w:t>
      </w:r>
    </w:p>
    <w:p w:rsidR="00F94BB6" w:rsidRPr="00F94BB6" w:rsidRDefault="00F94BB6" w:rsidP="00F94BB6">
      <w:pPr>
        <w:ind w:left="360"/>
        <w:jc w:val="both"/>
        <w:rPr>
          <w:color w:val="000000"/>
          <w:sz w:val="20"/>
          <w:szCs w:val="20"/>
        </w:rPr>
      </w:pPr>
      <w:r w:rsidRPr="00F94BB6">
        <w:rPr>
          <w:color w:val="000000"/>
          <w:sz w:val="20"/>
          <w:szCs w:val="20"/>
        </w:rPr>
        <w:t>- walec ogumiony,</w:t>
      </w:r>
    </w:p>
    <w:p w:rsidR="00F94BB6" w:rsidRPr="00F94BB6" w:rsidRDefault="00F94BB6" w:rsidP="00F94BB6">
      <w:pPr>
        <w:ind w:left="360"/>
        <w:jc w:val="both"/>
        <w:rPr>
          <w:color w:val="000000"/>
          <w:sz w:val="20"/>
          <w:szCs w:val="20"/>
        </w:rPr>
      </w:pPr>
      <w:r w:rsidRPr="00F94BB6">
        <w:rPr>
          <w:color w:val="000000"/>
          <w:sz w:val="20"/>
          <w:szCs w:val="20"/>
        </w:rPr>
        <w:t>- przewoźny zbiornik na wodę z możliwością kontrolowanego rozpryskiwania wody,</w:t>
      </w:r>
    </w:p>
    <w:p w:rsidR="00F94BB6" w:rsidRPr="00F94BB6" w:rsidRDefault="00F94BB6" w:rsidP="00F94BB6">
      <w:pPr>
        <w:ind w:left="360"/>
        <w:jc w:val="both"/>
        <w:rPr>
          <w:color w:val="000000"/>
          <w:sz w:val="20"/>
          <w:szCs w:val="20"/>
        </w:rPr>
      </w:pPr>
      <w:r w:rsidRPr="00F94BB6">
        <w:rPr>
          <w:color w:val="000000"/>
          <w:sz w:val="20"/>
          <w:szCs w:val="20"/>
        </w:rPr>
        <w:t>- koparka,</w:t>
      </w:r>
    </w:p>
    <w:p w:rsidR="00F94BB6" w:rsidRPr="00F94BB6" w:rsidRDefault="00F94BB6" w:rsidP="00F94BB6">
      <w:pPr>
        <w:ind w:left="360"/>
        <w:jc w:val="both"/>
        <w:rPr>
          <w:color w:val="000000"/>
          <w:sz w:val="20"/>
          <w:szCs w:val="20"/>
        </w:rPr>
      </w:pPr>
      <w:r w:rsidRPr="00F94BB6">
        <w:rPr>
          <w:color w:val="000000"/>
          <w:sz w:val="20"/>
          <w:szCs w:val="20"/>
        </w:rPr>
        <w:t>- urządzenia kontrolno-pomiarowe.</w:t>
      </w:r>
    </w:p>
    <w:p w:rsidR="00F94BB6" w:rsidRDefault="00F94BB6" w:rsidP="00F94BB6">
      <w:pPr>
        <w:ind w:left="360"/>
        <w:jc w:val="both"/>
        <w:rPr>
          <w:color w:val="000000"/>
          <w:sz w:val="20"/>
          <w:szCs w:val="20"/>
        </w:rPr>
      </w:pPr>
      <w:r w:rsidRPr="00F94BB6">
        <w:rPr>
          <w:color w:val="000000"/>
          <w:sz w:val="20"/>
          <w:szCs w:val="20"/>
        </w:rPr>
        <w:t>Sprzęt powinien być sprawny technicznie.</w:t>
      </w:r>
    </w:p>
    <w:p w:rsidR="008E225A" w:rsidRPr="00F94BB6" w:rsidRDefault="001D134C" w:rsidP="00BA6C28">
      <w:pPr>
        <w:ind w:left="360"/>
        <w:jc w:val="both"/>
        <w:rPr>
          <w:color w:val="000000"/>
          <w:sz w:val="20"/>
          <w:szCs w:val="20"/>
        </w:rPr>
      </w:pPr>
      <w:r>
        <w:rPr>
          <w:color w:val="000000"/>
          <w:sz w:val="20"/>
          <w:szCs w:val="20"/>
        </w:rPr>
        <w:t>Z uwagi parametry techniczne</w:t>
      </w:r>
      <w:r w:rsidR="00D44B4D">
        <w:rPr>
          <w:color w:val="000000"/>
          <w:sz w:val="20"/>
          <w:szCs w:val="20"/>
        </w:rPr>
        <w:t xml:space="preserve"> niektórych ulic gminnych (szerokości jezdni 2-3 mb) Wy</w:t>
      </w:r>
      <w:r w:rsidR="00BA6C28">
        <w:rPr>
          <w:color w:val="000000"/>
          <w:sz w:val="20"/>
          <w:szCs w:val="20"/>
        </w:rPr>
        <w:t xml:space="preserve">konawca winien dysponować </w:t>
      </w:r>
      <w:r w:rsidR="00D44B4D">
        <w:rPr>
          <w:color w:val="000000"/>
          <w:sz w:val="20"/>
          <w:szCs w:val="20"/>
        </w:rPr>
        <w:t>sprzętem</w:t>
      </w:r>
      <w:r w:rsidR="00BA6C28">
        <w:rPr>
          <w:color w:val="000000"/>
          <w:sz w:val="20"/>
          <w:szCs w:val="20"/>
        </w:rPr>
        <w:t xml:space="preserve"> umożliwiającym  prawidłowe wykonanie prac</w:t>
      </w:r>
      <w:r w:rsidR="006A3913">
        <w:rPr>
          <w:color w:val="000000"/>
          <w:sz w:val="20"/>
          <w:szCs w:val="20"/>
        </w:rPr>
        <w:t xml:space="preserve"> zgodnie z</w:t>
      </w:r>
      <w:r w:rsidR="00674D2E">
        <w:rPr>
          <w:color w:val="000000"/>
          <w:sz w:val="20"/>
          <w:szCs w:val="20"/>
        </w:rPr>
        <w:t xml:space="preserve"> niniejszą specyfikacją.</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Transport.</w:t>
      </w:r>
    </w:p>
    <w:p w:rsidR="00F94BB6" w:rsidRPr="00F94BB6" w:rsidRDefault="00F94BB6" w:rsidP="00F94BB6">
      <w:pPr>
        <w:ind w:left="360"/>
        <w:jc w:val="both"/>
        <w:rPr>
          <w:color w:val="000000"/>
          <w:sz w:val="20"/>
          <w:szCs w:val="20"/>
        </w:rPr>
      </w:pPr>
      <w:r w:rsidRPr="00F94BB6">
        <w:rPr>
          <w:color w:val="000000"/>
          <w:sz w:val="20"/>
          <w:szCs w:val="20"/>
        </w:rPr>
        <w:t>Materiały do napraw nawierzchni gruntowych i poboczy mogą być przewożone dowolnymi środkami transportu.</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Wykonanie robót.</w:t>
      </w:r>
    </w:p>
    <w:p w:rsidR="00F94BB6" w:rsidRPr="00F94BB6" w:rsidRDefault="00F94BB6" w:rsidP="00F94BB6">
      <w:pPr>
        <w:ind w:left="360"/>
        <w:jc w:val="both"/>
        <w:rPr>
          <w:color w:val="000000"/>
          <w:sz w:val="20"/>
          <w:szCs w:val="20"/>
        </w:rPr>
      </w:pPr>
      <w:r w:rsidRPr="00F94BB6">
        <w:rPr>
          <w:color w:val="000000"/>
          <w:sz w:val="20"/>
          <w:szCs w:val="20"/>
        </w:rPr>
        <w:t>Wykonane roboty i stosowane materiały muszą spełniać wymagania obowiązujących norm. Technologię i sposoby robót należy uzgodnić z Zamawiającym.</w:t>
      </w:r>
    </w:p>
    <w:p w:rsidR="00F94BB6" w:rsidRPr="00F94BB6" w:rsidRDefault="00F94BB6" w:rsidP="00F94BB6">
      <w:pPr>
        <w:ind w:left="360"/>
        <w:jc w:val="both"/>
        <w:rPr>
          <w:color w:val="000000"/>
          <w:sz w:val="20"/>
          <w:szCs w:val="20"/>
        </w:rPr>
      </w:pPr>
      <w:r w:rsidRPr="00F94BB6">
        <w:rPr>
          <w:color w:val="000000"/>
          <w:sz w:val="20"/>
          <w:szCs w:val="20"/>
        </w:rPr>
        <w:t>Wyprofilowaną i wyrównaną nawierzchnię gruntową oraz pobocza należy zagęszczać przy wilgotności optymalnej.</w:t>
      </w:r>
    </w:p>
    <w:p w:rsidR="00F94BB6" w:rsidRPr="00F94BB6" w:rsidRDefault="00F94BB6" w:rsidP="00F94BB6">
      <w:pPr>
        <w:ind w:left="360"/>
        <w:jc w:val="both"/>
        <w:rPr>
          <w:color w:val="000000"/>
          <w:sz w:val="20"/>
          <w:szCs w:val="20"/>
        </w:rPr>
      </w:pPr>
      <w:r w:rsidRPr="00F94BB6">
        <w:rPr>
          <w:color w:val="000000"/>
          <w:sz w:val="20"/>
          <w:szCs w:val="20"/>
        </w:rPr>
        <w:t>Materiały na uzupełnienie nawierzchni gruntowych i poboczy należy rozłożyć równomiernie warstwami jednakowej grubości wraz z nadaniem odpowiedniego profilu.</w:t>
      </w:r>
    </w:p>
    <w:p w:rsidR="00F94BB6" w:rsidRPr="00F94BB6" w:rsidRDefault="00F94BB6" w:rsidP="00F94BB6">
      <w:pPr>
        <w:ind w:left="360"/>
        <w:jc w:val="both"/>
        <w:rPr>
          <w:color w:val="000000"/>
          <w:sz w:val="20"/>
          <w:szCs w:val="20"/>
        </w:rPr>
      </w:pPr>
      <w:r w:rsidRPr="00F94BB6">
        <w:rPr>
          <w:color w:val="000000"/>
          <w:sz w:val="20"/>
          <w:szCs w:val="20"/>
        </w:rPr>
        <w:t xml:space="preserve">Zagęszczenie materiału ulepszającego należy wykonywać mechanicznie, warstwę należy zagęścić na całej szerokości przy jednakowej liczbie przejść walca. W przypadku remontu nawierzchni gruntowej zagęszczenie należy prowadzić od krawędzi jezdni </w:t>
      </w:r>
      <w:r w:rsidRPr="00F94BB6">
        <w:rPr>
          <w:color w:val="000000"/>
          <w:sz w:val="20"/>
          <w:szCs w:val="20"/>
        </w:rPr>
        <w:br/>
        <w:t>w kierunku osi jezdni.</w:t>
      </w:r>
    </w:p>
    <w:p w:rsidR="00F94BB6" w:rsidRPr="00F94BB6" w:rsidRDefault="00F94BB6" w:rsidP="00EF69E8">
      <w:pPr>
        <w:ind w:left="360"/>
        <w:jc w:val="both"/>
        <w:rPr>
          <w:color w:val="000000"/>
          <w:sz w:val="20"/>
          <w:szCs w:val="20"/>
        </w:rPr>
      </w:pPr>
      <w:r w:rsidRPr="00F94BB6">
        <w:rPr>
          <w:color w:val="000000"/>
          <w:sz w:val="20"/>
          <w:szCs w:val="20"/>
        </w:rPr>
        <w:t>Rowy należy starannie oczyścić z namułu i innych zanieczyszczeń stałych. Wydobyte materiały należy jak najszybciej wywieźć poza obręb drogi. Po oczyszczeniu należy wyprofilować dno i skarpy rowu.</w:t>
      </w:r>
    </w:p>
    <w:p w:rsidR="00F94BB6" w:rsidRPr="00F94BB6" w:rsidRDefault="00F94BB6" w:rsidP="00F94BB6">
      <w:pPr>
        <w:ind w:left="360"/>
        <w:jc w:val="both"/>
        <w:rPr>
          <w:color w:val="000000"/>
          <w:sz w:val="20"/>
          <w:szCs w:val="20"/>
        </w:rPr>
      </w:pP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Przy wykonywaniu prac na obiekcie (w pasie drogowym) Wykonawca zobowiązany jest:</w:t>
      </w:r>
    </w:p>
    <w:p w:rsidR="00F94BB6" w:rsidRPr="00F94BB6" w:rsidRDefault="00F94BB6" w:rsidP="00F94BB6">
      <w:pPr>
        <w:numPr>
          <w:ilvl w:val="0"/>
          <w:numId w:val="38"/>
        </w:numPr>
        <w:suppressAutoHyphens w:val="0"/>
        <w:jc w:val="both"/>
        <w:rPr>
          <w:color w:val="000000"/>
          <w:sz w:val="20"/>
          <w:szCs w:val="20"/>
        </w:rPr>
      </w:pPr>
      <w:r w:rsidRPr="00F94BB6">
        <w:rPr>
          <w:color w:val="000000"/>
          <w:sz w:val="20"/>
          <w:szCs w:val="20"/>
        </w:rPr>
        <w:t xml:space="preserve">wykonać i uzgodnić projekt (projekty) czasowej organizacji ruchu na czas robót zgodnie z Rozporządzenia Ministra Infrastruktury z dn. 23.09.2003 r. w sprawie szczegółowych warunków zarządzania ruchem na drogach oraz wykonywania nadzoru nad tym zarządzaniem ( </w:t>
      </w:r>
      <w:proofErr w:type="spellStart"/>
      <w:r w:rsidRPr="00F94BB6">
        <w:rPr>
          <w:color w:val="000000"/>
          <w:sz w:val="20"/>
          <w:szCs w:val="20"/>
        </w:rPr>
        <w:t>Dz.U</w:t>
      </w:r>
      <w:proofErr w:type="spellEnd"/>
      <w:r w:rsidRPr="00F94BB6">
        <w:rPr>
          <w:color w:val="000000"/>
          <w:sz w:val="20"/>
          <w:szCs w:val="20"/>
        </w:rPr>
        <w:t xml:space="preserve"> z 2003 r. Nr 177 poz. 1729 ze zmianami );</w:t>
      </w:r>
    </w:p>
    <w:p w:rsidR="00F94BB6" w:rsidRPr="00F94BB6" w:rsidRDefault="00F94BB6" w:rsidP="00F94BB6">
      <w:pPr>
        <w:numPr>
          <w:ilvl w:val="0"/>
          <w:numId w:val="38"/>
        </w:numPr>
        <w:suppressAutoHyphens w:val="0"/>
        <w:jc w:val="both"/>
        <w:rPr>
          <w:color w:val="000000"/>
          <w:sz w:val="20"/>
          <w:szCs w:val="20"/>
        </w:rPr>
      </w:pPr>
      <w:r w:rsidRPr="00F94BB6">
        <w:rPr>
          <w:color w:val="000000"/>
          <w:sz w:val="20"/>
          <w:szCs w:val="20"/>
        </w:rPr>
        <w:t>dokonać oznakowania terenu robót zgodnie z zatwierdzonym projektem czasowej organizacji ruchu;</w:t>
      </w:r>
    </w:p>
    <w:p w:rsidR="00F94BB6" w:rsidRPr="00F94BB6" w:rsidRDefault="00F94BB6" w:rsidP="00F94BB6">
      <w:pPr>
        <w:numPr>
          <w:ilvl w:val="0"/>
          <w:numId w:val="38"/>
        </w:numPr>
        <w:suppressAutoHyphens w:val="0"/>
        <w:jc w:val="both"/>
        <w:rPr>
          <w:color w:val="000000"/>
          <w:sz w:val="20"/>
          <w:szCs w:val="20"/>
        </w:rPr>
      </w:pPr>
      <w:r w:rsidRPr="00F94BB6">
        <w:rPr>
          <w:color w:val="000000"/>
          <w:sz w:val="20"/>
          <w:szCs w:val="20"/>
        </w:rPr>
        <w:t>wykonać wszelkie inne prace, roboty, obiekty wynikające z uzgodnionego projektu czasowej organizacji ruchu (drogi tymczasowe, objazdy itp.);</w:t>
      </w:r>
    </w:p>
    <w:p w:rsidR="00F94BB6" w:rsidRPr="00F94BB6" w:rsidRDefault="00F94BB6" w:rsidP="00F94BB6">
      <w:pPr>
        <w:numPr>
          <w:ilvl w:val="0"/>
          <w:numId w:val="38"/>
        </w:numPr>
        <w:suppressAutoHyphens w:val="0"/>
        <w:jc w:val="both"/>
        <w:rPr>
          <w:color w:val="000000"/>
          <w:sz w:val="20"/>
          <w:szCs w:val="20"/>
        </w:rPr>
      </w:pPr>
      <w:r w:rsidRPr="00F94BB6">
        <w:rPr>
          <w:color w:val="000000"/>
          <w:sz w:val="20"/>
          <w:szCs w:val="20"/>
        </w:rPr>
        <w:t>w okresie trwania robót (do czasu oddania ulicy do ruchu) utrzymać w stanie sprawność oznakowanie robót, o którym mowa w pkt. b) niniejszego punktu oraz wykonane obiekty, roboty, o których mowa w pkt. c) niniejszego punktu;</w:t>
      </w:r>
    </w:p>
    <w:p w:rsidR="00F94BB6" w:rsidRPr="00F94BB6" w:rsidRDefault="00F94BB6" w:rsidP="00F94BB6">
      <w:pPr>
        <w:numPr>
          <w:ilvl w:val="0"/>
          <w:numId w:val="38"/>
        </w:numPr>
        <w:suppressAutoHyphens w:val="0"/>
        <w:jc w:val="both"/>
        <w:rPr>
          <w:color w:val="000000"/>
          <w:sz w:val="20"/>
          <w:szCs w:val="20"/>
        </w:rPr>
      </w:pPr>
      <w:r w:rsidRPr="00F94BB6">
        <w:rPr>
          <w:color w:val="000000"/>
          <w:sz w:val="20"/>
          <w:szCs w:val="20"/>
        </w:rPr>
        <w:t>po przywróceniu stałej organizacji ruchu zlikwidować czasowe oznakowanie terenu oraz obiekty (drogi tymczasowe, objazdy itp.). Uzyskane z likwidacji materiały, urządzenia stanowią własność Wykonawcy (znaki, płyty drogowe, kruszywo drogowe, itp.).</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Wykonawca ponosi odpowiedzialność za:</w:t>
      </w:r>
    </w:p>
    <w:p w:rsidR="00F94BB6" w:rsidRPr="00F94BB6" w:rsidRDefault="00F94BB6" w:rsidP="00F94BB6">
      <w:pPr>
        <w:numPr>
          <w:ilvl w:val="0"/>
          <w:numId w:val="39"/>
        </w:numPr>
        <w:suppressAutoHyphens w:val="0"/>
        <w:jc w:val="both"/>
        <w:rPr>
          <w:color w:val="000000"/>
          <w:sz w:val="20"/>
          <w:szCs w:val="20"/>
        </w:rPr>
      </w:pPr>
      <w:r w:rsidRPr="00F94BB6">
        <w:rPr>
          <w:color w:val="000000"/>
          <w:sz w:val="20"/>
          <w:szCs w:val="20"/>
        </w:rPr>
        <w:lastRenderedPageBreak/>
        <w:t>uszkodzenie instalacji naniesionych na planie uzbrojenia terenu oraz tych instalacji, których istnienie można było przewidzieć w trakcie realizacji robót,</w:t>
      </w:r>
    </w:p>
    <w:p w:rsidR="00F94BB6" w:rsidRPr="00F94BB6" w:rsidRDefault="00F94BB6" w:rsidP="00F94BB6">
      <w:pPr>
        <w:numPr>
          <w:ilvl w:val="0"/>
          <w:numId w:val="39"/>
        </w:numPr>
        <w:suppressAutoHyphens w:val="0"/>
        <w:jc w:val="both"/>
        <w:rPr>
          <w:color w:val="000000"/>
          <w:sz w:val="20"/>
          <w:szCs w:val="20"/>
        </w:rPr>
      </w:pPr>
      <w:r w:rsidRPr="00F94BB6">
        <w:rPr>
          <w:color w:val="000000"/>
          <w:sz w:val="20"/>
          <w:szCs w:val="20"/>
        </w:rPr>
        <w:t>uszkodzenia i zniszczenia spowodowane przez Wykonawcę w terenie sąsiadującym z przekazanym terenem robót,</w:t>
      </w:r>
    </w:p>
    <w:p w:rsidR="00F94BB6" w:rsidRPr="00F94BB6" w:rsidRDefault="00F94BB6" w:rsidP="00F94BB6">
      <w:pPr>
        <w:numPr>
          <w:ilvl w:val="0"/>
          <w:numId w:val="39"/>
        </w:numPr>
        <w:suppressAutoHyphens w:val="0"/>
        <w:jc w:val="both"/>
        <w:rPr>
          <w:color w:val="000000"/>
          <w:sz w:val="20"/>
          <w:szCs w:val="20"/>
        </w:rPr>
      </w:pPr>
      <w:r w:rsidRPr="00F94BB6">
        <w:rPr>
          <w:color w:val="000000"/>
          <w:sz w:val="20"/>
          <w:szCs w:val="20"/>
        </w:rPr>
        <w:t>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F94BB6" w:rsidRPr="00F94BB6" w:rsidRDefault="00F94BB6" w:rsidP="00F94BB6">
      <w:pPr>
        <w:numPr>
          <w:ilvl w:val="0"/>
          <w:numId w:val="39"/>
        </w:numPr>
        <w:suppressAutoHyphens w:val="0"/>
        <w:jc w:val="both"/>
        <w:rPr>
          <w:color w:val="000000"/>
          <w:sz w:val="20"/>
          <w:szCs w:val="20"/>
        </w:rPr>
      </w:pPr>
      <w:r w:rsidRPr="00F94BB6">
        <w:rPr>
          <w:color w:val="000000"/>
          <w:sz w:val="20"/>
          <w:szCs w:val="20"/>
        </w:rPr>
        <w:t>szkody osób trzecich powstałe w wyniku realizacji robót niezgodnie z obowiązującymi przepisami, w tym: projektem czasowej organizacji ruchu, przepisami BHP.</w:t>
      </w:r>
    </w:p>
    <w:p w:rsidR="00F94BB6" w:rsidRPr="00F94BB6" w:rsidRDefault="00F94BB6" w:rsidP="00F94BB6">
      <w:pPr>
        <w:ind w:left="360"/>
        <w:jc w:val="both"/>
        <w:rPr>
          <w:color w:val="000000"/>
          <w:sz w:val="20"/>
          <w:szCs w:val="20"/>
        </w:rPr>
      </w:pPr>
      <w:r w:rsidRPr="00F94BB6">
        <w:rPr>
          <w:color w:val="000000"/>
          <w:sz w:val="20"/>
          <w:szCs w:val="20"/>
        </w:rPr>
        <w:t>Szkody i zniszczenia spowodowane w wykonanych na skutek zdarzeń losowych i innych, powstałe przed odbiorem częściowym/końcowym robót Wykonawca naprawia na własny koszt.</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Zlecanie i termin wykonania robót.</w:t>
      </w:r>
    </w:p>
    <w:p w:rsidR="00F94BB6" w:rsidRPr="00F94BB6" w:rsidRDefault="00F94BB6" w:rsidP="00F94BB6">
      <w:pPr>
        <w:ind w:left="360"/>
        <w:jc w:val="both"/>
        <w:rPr>
          <w:color w:val="000000"/>
          <w:sz w:val="20"/>
          <w:szCs w:val="20"/>
        </w:rPr>
      </w:pPr>
      <w:r w:rsidRPr="00F94BB6">
        <w:rPr>
          <w:color w:val="000000"/>
          <w:sz w:val="20"/>
          <w:szCs w:val="20"/>
        </w:rPr>
        <w:t>Termin wykonania robót objętych zleceniem określony będzie każdorazowo przy uwzględnieniu warunków realizacji robót. Termin realizacji można przedłużyć za zgodą Zamawiającego w przypadku, gdy warunki atmosferyczne uniemożliwiają w określonym dniu realizację robót. Wykonawca jest zobowiązany do powiadomienia Zamawiającego o zakończeniu robót w terminie 1 dnia od ich wykonania.</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Kontrola jakości robót</w:t>
      </w:r>
    </w:p>
    <w:p w:rsidR="00F94BB6" w:rsidRPr="00F94BB6" w:rsidRDefault="00F94BB6" w:rsidP="00F94BB6">
      <w:pPr>
        <w:ind w:left="360"/>
        <w:jc w:val="both"/>
        <w:rPr>
          <w:color w:val="000000"/>
          <w:sz w:val="20"/>
          <w:szCs w:val="20"/>
        </w:rPr>
      </w:pPr>
      <w:r w:rsidRPr="00F94BB6">
        <w:rPr>
          <w:color w:val="000000"/>
          <w:sz w:val="20"/>
          <w:szCs w:val="20"/>
        </w:rPr>
        <w:t xml:space="preserve">Oceny jakości robót i kontroli zakresu ilościowego wykonanych prac dokonuje Zamawiający. Za jakość stosowanych materiałów i wykonanych robót oraz ich zgodność </w:t>
      </w:r>
      <w:r w:rsidRPr="00F94BB6">
        <w:rPr>
          <w:color w:val="000000"/>
          <w:sz w:val="20"/>
          <w:szCs w:val="20"/>
        </w:rPr>
        <w:br/>
        <w:t>z niniejszą specyfikacją odpowiedzialny jest Wykonawca.</w:t>
      </w:r>
    </w:p>
    <w:p w:rsidR="00F94BB6" w:rsidRPr="00F94BB6" w:rsidRDefault="00F94BB6" w:rsidP="00F94BB6">
      <w:pPr>
        <w:ind w:left="360"/>
        <w:jc w:val="both"/>
        <w:rPr>
          <w:color w:val="000000"/>
          <w:sz w:val="20"/>
          <w:szCs w:val="20"/>
        </w:rPr>
      </w:pPr>
      <w:r w:rsidRPr="00F94BB6">
        <w:rPr>
          <w:color w:val="000000"/>
          <w:sz w:val="20"/>
          <w:szCs w:val="20"/>
        </w:rPr>
        <w:t>Oceny wizualnej na bieżąco oraz po zakończeniu robót dokonuje przedstawiciel Zamawiającego w obecności Wykonawcy.</w:t>
      </w:r>
    </w:p>
    <w:p w:rsidR="00F94BB6" w:rsidRPr="00F94BB6" w:rsidRDefault="00F94BB6" w:rsidP="00F94BB6">
      <w:pPr>
        <w:numPr>
          <w:ilvl w:val="0"/>
          <w:numId w:val="37"/>
        </w:numPr>
        <w:suppressAutoHyphens w:val="0"/>
        <w:jc w:val="both"/>
        <w:rPr>
          <w:b/>
          <w:bCs/>
          <w:color w:val="000000"/>
          <w:sz w:val="20"/>
          <w:szCs w:val="20"/>
        </w:rPr>
      </w:pPr>
      <w:r w:rsidRPr="00F94BB6">
        <w:rPr>
          <w:b/>
          <w:bCs/>
          <w:color w:val="000000"/>
          <w:sz w:val="20"/>
          <w:szCs w:val="20"/>
        </w:rPr>
        <w:t>Odbiory robót.</w:t>
      </w:r>
    </w:p>
    <w:p w:rsidR="00F94BB6" w:rsidRPr="00F94BB6" w:rsidRDefault="00F94BB6" w:rsidP="00F94BB6">
      <w:pPr>
        <w:ind w:left="360"/>
        <w:jc w:val="both"/>
        <w:rPr>
          <w:color w:val="000000"/>
          <w:sz w:val="20"/>
          <w:szCs w:val="20"/>
        </w:rPr>
      </w:pPr>
      <w:r w:rsidRPr="00F94BB6">
        <w:rPr>
          <w:color w:val="000000"/>
          <w:sz w:val="20"/>
          <w:szCs w:val="20"/>
        </w:rPr>
        <w:t>Odbioru robót dokonuje Zamawiający po zgłoszeniu wykonania prac remontowych przez Wykonawcę. Podstawą oceny jakości i zgodności robót z umową będą pomiary prowadzone w czasie realizacji, jak i po zakończeniu robót oraz oględziny wizualne dokonane podczas odbioru.</w:t>
      </w:r>
    </w:p>
    <w:p w:rsidR="00F94BB6" w:rsidRPr="006F3E1B" w:rsidRDefault="006F3E1B" w:rsidP="006F3E1B">
      <w:pPr>
        <w:widowControl w:val="0"/>
        <w:spacing w:line="240" w:lineRule="atLeast"/>
        <w:ind w:left="286"/>
        <w:jc w:val="right"/>
        <w:rPr>
          <w:snapToGrid w:val="0"/>
          <w:color w:val="000000"/>
          <w:sz w:val="20"/>
          <w:szCs w:val="20"/>
        </w:rPr>
      </w:pPr>
      <w:r>
        <w:rPr>
          <w:snapToGrid w:val="0"/>
          <w:color w:val="000000"/>
          <w:sz w:val="20"/>
          <w:szCs w:val="20"/>
        </w:rPr>
        <w:tab/>
      </w:r>
    </w:p>
    <w:p w:rsidR="00300546" w:rsidRPr="00D0322B" w:rsidRDefault="00300546" w:rsidP="00300546">
      <w:pPr>
        <w:pStyle w:val="Tekstpodstawowy"/>
        <w:jc w:val="center"/>
        <w:rPr>
          <w:b/>
          <w:bCs/>
          <w:i w:val="0"/>
          <w:iCs w:val="0"/>
          <w:sz w:val="20"/>
          <w:szCs w:val="20"/>
        </w:rPr>
      </w:pPr>
      <w:r w:rsidRPr="00D0322B">
        <w:rPr>
          <w:b/>
          <w:bCs/>
          <w:i w:val="0"/>
          <w:iCs w:val="0"/>
          <w:sz w:val="20"/>
          <w:szCs w:val="20"/>
        </w:rPr>
        <w:t>Część II</w:t>
      </w:r>
    </w:p>
    <w:p w:rsidR="00300546" w:rsidRPr="00D0322B" w:rsidRDefault="00300546" w:rsidP="00D0322B">
      <w:pPr>
        <w:pStyle w:val="Tekstpodstawowy"/>
        <w:jc w:val="center"/>
        <w:rPr>
          <w:b/>
          <w:bCs/>
          <w:i w:val="0"/>
          <w:iCs w:val="0"/>
          <w:sz w:val="20"/>
          <w:szCs w:val="20"/>
        </w:rPr>
      </w:pPr>
      <w:r w:rsidRPr="00D0322B">
        <w:rPr>
          <w:b/>
          <w:bCs/>
          <w:i w:val="0"/>
          <w:iCs w:val="0"/>
          <w:sz w:val="20"/>
          <w:szCs w:val="20"/>
        </w:rPr>
        <w:t xml:space="preserve">Remont cząstkowy nawierzchni tłuczniowej dróg gminnych </w:t>
      </w:r>
    </w:p>
    <w:p w:rsidR="00300546" w:rsidRPr="00D0322B" w:rsidRDefault="00300546" w:rsidP="00300546">
      <w:pPr>
        <w:numPr>
          <w:ilvl w:val="0"/>
          <w:numId w:val="4"/>
        </w:numPr>
        <w:tabs>
          <w:tab w:val="clear" w:pos="720"/>
          <w:tab w:val="num" w:pos="360"/>
        </w:tabs>
        <w:ind w:left="360"/>
        <w:jc w:val="both"/>
        <w:rPr>
          <w:b/>
          <w:sz w:val="20"/>
          <w:szCs w:val="20"/>
        </w:rPr>
      </w:pPr>
      <w:r w:rsidRPr="00D0322B">
        <w:rPr>
          <w:b/>
          <w:sz w:val="20"/>
          <w:szCs w:val="20"/>
        </w:rPr>
        <w:t>WSTĘP.</w:t>
      </w:r>
    </w:p>
    <w:p w:rsidR="00300546" w:rsidRPr="00D0322B" w:rsidRDefault="00300546" w:rsidP="00300546">
      <w:pPr>
        <w:jc w:val="both"/>
        <w:rPr>
          <w:b/>
          <w:sz w:val="20"/>
          <w:szCs w:val="20"/>
        </w:rPr>
      </w:pPr>
      <w:r w:rsidRPr="00D0322B">
        <w:rPr>
          <w:b/>
          <w:sz w:val="20"/>
          <w:szCs w:val="20"/>
        </w:rPr>
        <w:t>1.1. Przedmiot  ST.</w:t>
      </w:r>
    </w:p>
    <w:p w:rsidR="00300546" w:rsidRPr="00D0322B" w:rsidRDefault="00300546" w:rsidP="00300546">
      <w:pPr>
        <w:pStyle w:val="Tekstpodstawowy"/>
        <w:rPr>
          <w:i w:val="0"/>
          <w:sz w:val="20"/>
          <w:szCs w:val="20"/>
        </w:rPr>
      </w:pPr>
      <w:r w:rsidRPr="00D0322B">
        <w:rPr>
          <w:i w:val="0"/>
          <w:sz w:val="20"/>
          <w:szCs w:val="20"/>
        </w:rPr>
        <w:t xml:space="preserve">Przedmiotem niniejszej specyfikacji technicznej (ST)  są wymagania </w:t>
      </w:r>
      <w:r w:rsidR="0041609B" w:rsidRPr="00D0322B">
        <w:rPr>
          <w:i w:val="0"/>
          <w:sz w:val="20"/>
          <w:szCs w:val="20"/>
        </w:rPr>
        <w:t xml:space="preserve">dotyczące wykonania </w:t>
      </w:r>
      <w:r w:rsidRPr="00D0322B">
        <w:rPr>
          <w:i w:val="0"/>
          <w:sz w:val="20"/>
          <w:szCs w:val="20"/>
        </w:rPr>
        <w:t xml:space="preserve"> i odbioru robót związanych z wykonaniem remontu cząstkowego dróg gminn</w:t>
      </w:r>
      <w:r w:rsidR="0041609B" w:rsidRPr="00D0322B">
        <w:rPr>
          <w:i w:val="0"/>
          <w:sz w:val="20"/>
          <w:szCs w:val="20"/>
        </w:rPr>
        <w:t>ych</w:t>
      </w:r>
      <w:r w:rsidRPr="00D0322B">
        <w:rPr>
          <w:i w:val="0"/>
          <w:sz w:val="20"/>
          <w:szCs w:val="20"/>
        </w:rPr>
        <w:t xml:space="preserve"> o nawierzchni tłuczniowej oraz dróg o nawierzchni tłuczniowej znajdujących się na działkach gminy. </w:t>
      </w:r>
    </w:p>
    <w:p w:rsidR="00300546" w:rsidRPr="00D0322B" w:rsidRDefault="00300546" w:rsidP="00300546">
      <w:pPr>
        <w:jc w:val="both"/>
        <w:rPr>
          <w:b/>
          <w:sz w:val="20"/>
          <w:szCs w:val="20"/>
        </w:rPr>
      </w:pPr>
      <w:r w:rsidRPr="00D0322B">
        <w:rPr>
          <w:b/>
          <w:sz w:val="20"/>
          <w:szCs w:val="20"/>
        </w:rPr>
        <w:t>1.2. Zakres robót objętych ST.</w:t>
      </w:r>
    </w:p>
    <w:p w:rsidR="00300546" w:rsidRPr="00D0322B" w:rsidRDefault="00300546" w:rsidP="00300546">
      <w:pPr>
        <w:jc w:val="both"/>
        <w:rPr>
          <w:sz w:val="20"/>
          <w:szCs w:val="20"/>
        </w:rPr>
      </w:pPr>
      <w:r w:rsidRPr="00D0322B">
        <w:rPr>
          <w:sz w:val="20"/>
          <w:szCs w:val="20"/>
        </w:rPr>
        <w:t>Ustalenia zawarte w niniejszej specyfikacji dotyczą zasad prowadzenia</w:t>
      </w:r>
      <w:r w:rsidR="0041609B" w:rsidRPr="00D0322B">
        <w:rPr>
          <w:sz w:val="20"/>
          <w:szCs w:val="20"/>
        </w:rPr>
        <w:t xml:space="preserve"> robót związanych </w:t>
      </w:r>
      <w:r w:rsidRPr="00D0322B">
        <w:rPr>
          <w:sz w:val="20"/>
          <w:szCs w:val="20"/>
        </w:rPr>
        <w:t>z wykonaniem</w:t>
      </w:r>
      <w:r w:rsidR="00D0322B">
        <w:rPr>
          <w:sz w:val="20"/>
          <w:szCs w:val="20"/>
        </w:rPr>
        <w:t xml:space="preserve">                                    </w:t>
      </w:r>
      <w:r w:rsidRPr="00D0322B">
        <w:rPr>
          <w:sz w:val="20"/>
          <w:szCs w:val="20"/>
        </w:rPr>
        <w:t xml:space="preserve"> i odbiorem remontu cząstkowego nawierzchni tłuczn</w:t>
      </w:r>
      <w:r w:rsidR="0041609B" w:rsidRPr="00D0322B">
        <w:rPr>
          <w:sz w:val="20"/>
          <w:szCs w:val="20"/>
        </w:rPr>
        <w:t xml:space="preserve">iowej, wykonanej </w:t>
      </w:r>
      <w:r w:rsidRPr="00D0322B">
        <w:rPr>
          <w:sz w:val="20"/>
          <w:szCs w:val="20"/>
        </w:rPr>
        <w:t xml:space="preserve"> na drogach.</w:t>
      </w:r>
    </w:p>
    <w:p w:rsidR="00300546" w:rsidRPr="00D0322B" w:rsidRDefault="00300546" w:rsidP="00300546">
      <w:pPr>
        <w:numPr>
          <w:ilvl w:val="1"/>
          <w:numId w:val="5"/>
        </w:numPr>
        <w:tabs>
          <w:tab w:val="clear" w:pos="1080"/>
          <w:tab w:val="num" w:pos="492"/>
        </w:tabs>
        <w:ind w:left="492" w:hanging="492"/>
        <w:jc w:val="both"/>
        <w:rPr>
          <w:b/>
          <w:sz w:val="20"/>
          <w:szCs w:val="20"/>
        </w:rPr>
      </w:pPr>
      <w:r w:rsidRPr="00D0322B">
        <w:rPr>
          <w:b/>
          <w:sz w:val="20"/>
          <w:szCs w:val="20"/>
        </w:rPr>
        <w:t>Określenia podstawowe</w:t>
      </w:r>
    </w:p>
    <w:p w:rsidR="00300546" w:rsidRPr="00D0322B" w:rsidRDefault="00300546" w:rsidP="00300546">
      <w:pPr>
        <w:rPr>
          <w:sz w:val="20"/>
          <w:szCs w:val="20"/>
        </w:rPr>
      </w:pPr>
      <w:r w:rsidRPr="00D0322B">
        <w:rPr>
          <w:bCs/>
          <w:sz w:val="20"/>
          <w:szCs w:val="20"/>
        </w:rPr>
        <w:t>1.4.1. Nawierzchnia tłuczniowa</w:t>
      </w:r>
      <w:r w:rsidRPr="00D0322B">
        <w:rPr>
          <w:sz w:val="20"/>
          <w:szCs w:val="20"/>
        </w:rPr>
        <w:t xml:space="preserve"> - nawierzchnia, której warstwa ścieralna</w:t>
      </w:r>
      <w:r w:rsidR="0041609B" w:rsidRPr="00D0322B">
        <w:rPr>
          <w:sz w:val="20"/>
          <w:szCs w:val="20"/>
        </w:rPr>
        <w:t xml:space="preserve"> wykonana jest </w:t>
      </w:r>
      <w:r w:rsidRPr="00D0322B">
        <w:rPr>
          <w:sz w:val="20"/>
          <w:szCs w:val="20"/>
        </w:rPr>
        <w:t xml:space="preserve"> z tłucznia bez użycia lepiszcza czy spoiwa.</w:t>
      </w:r>
    </w:p>
    <w:p w:rsidR="00300546" w:rsidRPr="00D0322B" w:rsidRDefault="00300546" w:rsidP="00300546">
      <w:pPr>
        <w:rPr>
          <w:sz w:val="20"/>
          <w:szCs w:val="20"/>
        </w:rPr>
      </w:pPr>
      <w:r w:rsidRPr="00D0322B">
        <w:rPr>
          <w:sz w:val="20"/>
          <w:szCs w:val="20"/>
        </w:rPr>
        <w:t>1.4.2. Remont cząstkowy – naprawa pojedynczych uszkodzeń nawierzchn</w:t>
      </w:r>
      <w:r w:rsidR="0041609B" w:rsidRPr="00D0322B">
        <w:rPr>
          <w:sz w:val="20"/>
          <w:szCs w:val="20"/>
        </w:rPr>
        <w:t xml:space="preserve">i tłuczniowej </w:t>
      </w:r>
      <w:r w:rsidRPr="00D0322B">
        <w:rPr>
          <w:sz w:val="20"/>
          <w:szCs w:val="20"/>
        </w:rPr>
        <w:t>o powierzchni do około 5 m2.</w:t>
      </w:r>
    </w:p>
    <w:p w:rsidR="00300546" w:rsidRPr="00D0322B" w:rsidRDefault="00300546" w:rsidP="00300546">
      <w:pPr>
        <w:jc w:val="both"/>
        <w:rPr>
          <w:sz w:val="20"/>
          <w:szCs w:val="20"/>
        </w:rPr>
      </w:pPr>
      <w:r w:rsidRPr="00D0322B">
        <w:rPr>
          <w:sz w:val="20"/>
          <w:szCs w:val="20"/>
        </w:rPr>
        <w:t>1.4.3. Pozostałe określenia są zgodne z obowiązującymi polskimi normami i definicjami podanymi w warunkach ogólnych.</w:t>
      </w:r>
    </w:p>
    <w:p w:rsidR="00300546" w:rsidRPr="00D0322B" w:rsidRDefault="00300546" w:rsidP="00300546">
      <w:pPr>
        <w:numPr>
          <w:ilvl w:val="1"/>
          <w:numId w:val="5"/>
        </w:numPr>
        <w:tabs>
          <w:tab w:val="clear" w:pos="1080"/>
          <w:tab w:val="num" w:pos="492"/>
        </w:tabs>
        <w:ind w:left="492" w:hanging="492"/>
        <w:jc w:val="both"/>
        <w:rPr>
          <w:b/>
          <w:sz w:val="20"/>
          <w:szCs w:val="20"/>
        </w:rPr>
      </w:pPr>
      <w:r w:rsidRPr="00D0322B">
        <w:rPr>
          <w:b/>
          <w:sz w:val="20"/>
          <w:szCs w:val="20"/>
        </w:rPr>
        <w:t>Ogólne wymagania dotyczące robót.</w:t>
      </w:r>
    </w:p>
    <w:p w:rsidR="00300546" w:rsidRPr="00D0322B" w:rsidRDefault="00300546" w:rsidP="00300546">
      <w:pPr>
        <w:pStyle w:val="Tekstpodstawowy"/>
        <w:spacing w:line="100" w:lineRule="atLeast"/>
        <w:rPr>
          <w:i w:val="0"/>
          <w:sz w:val="20"/>
          <w:szCs w:val="20"/>
        </w:rPr>
      </w:pPr>
      <w:r w:rsidRPr="00D0322B">
        <w:rPr>
          <w:i w:val="0"/>
          <w:sz w:val="20"/>
          <w:szCs w:val="20"/>
        </w:rPr>
        <w:t>Wykonawca robót jest odpowiedzialny za jakość ich wykonania ora</w:t>
      </w:r>
      <w:r w:rsidR="0041609B" w:rsidRPr="00D0322B">
        <w:rPr>
          <w:i w:val="0"/>
          <w:sz w:val="20"/>
          <w:szCs w:val="20"/>
        </w:rPr>
        <w:t>z za zgodność</w:t>
      </w:r>
      <w:r w:rsidRPr="00D0322B">
        <w:rPr>
          <w:i w:val="0"/>
          <w:sz w:val="20"/>
          <w:szCs w:val="20"/>
        </w:rPr>
        <w:t xml:space="preserve">  z  ST i Umową.</w:t>
      </w:r>
    </w:p>
    <w:p w:rsidR="00300546" w:rsidRPr="00D0322B" w:rsidRDefault="00300546" w:rsidP="00300546">
      <w:pPr>
        <w:numPr>
          <w:ilvl w:val="0"/>
          <w:numId w:val="4"/>
        </w:numPr>
        <w:tabs>
          <w:tab w:val="clear" w:pos="720"/>
          <w:tab w:val="num" w:pos="360"/>
        </w:tabs>
        <w:ind w:left="360"/>
        <w:jc w:val="both"/>
        <w:rPr>
          <w:b/>
          <w:sz w:val="20"/>
          <w:szCs w:val="20"/>
        </w:rPr>
      </w:pPr>
      <w:r w:rsidRPr="00D0322B">
        <w:rPr>
          <w:b/>
          <w:sz w:val="20"/>
          <w:szCs w:val="20"/>
        </w:rPr>
        <w:t>MATERIAŁY.</w:t>
      </w:r>
    </w:p>
    <w:p w:rsidR="00300546" w:rsidRPr="00D0322B" w:rsidRDefault="00300546" w:rsidP="00300546">
      <w:pPr>
        <w:jc w:val="both"/>
        <w:rPr>
          <w:sz w:val="20"/>
          <w:szCs w:val="20"/>
        </w:rPr>
      </w:pPr>
      <w:r w:rsidRPr="00D0322B">
        <w:rPr>
          <w:sz w:val="20"/>
          <w:szCs w:val="20"/>
        </w:rPr>
        <w:t xml:space="preserve">Materiały do wykonania wyrównania powinny składać się z kruszywa łamanego, jednorodnego bez domieszek gliny </w:t>
      </w:r>
      <w:r w:rsidR="00D0322B">
        <w:rPr>
          <w:sz w:val="20"/>
          <w:szCs w:val="20"/>
        </w:rPr>
        <w:t xml:space="preserve">              </w:t>
      </w:r>
      <w:r w:rsidRPr="00D0322B">
        <w:rPr>
          <w:sz w:val="20"/>
          <w:szCs w:val="20"/>
        </w:rPr>
        <w:t>i innych zanieczyszczeń.</w:t>
      </w:r>
    </w:p>
    <w:p w:rsidR="00300546" w:rsidRPr="00D0322B" w:rsidRDefault="00300546" w:rsidP="00300546">
      <w:pPr>
        <w:jc w:val="both"/>
        <w:rPr>
          <w:sz w:val="20"/>
          <w:szCs w:val="20"/>
        </w:rPr>
      </w:pPr>
      <w:r w:rsidRPr="00D0322B">
        <w:rPr>
          <w:sz w:val="20"/>
          <w:szCs w:val="20"/>
        </w:rPr>
        <w:t xml:space="preserve"> Jakość kruszywa powinna być zgodna z wymaganiami normy PN – </w:t>
      </w:r>
      <w:r w:rsidR="00B063EA" w:rsidRPr="00D0322B">
        <w:rPr>
          <w:sz w:val="20"/>
          <w:szCs w:val="20"/>
        </w:rPr>
        <w:t>B - 11112 dla klasy</w:t>
      </w:r>
      <w:r w:rsidRPr="00D0322B">
        <w:rPr>
          <w:sz w:val="20"/>
          <w:szCs w:val="20"/>
        </w:rPr>
        <w:t xml:space="preserve">  co najmniej II gatunku</w:t>
      </w:r>
      <w:r w:rsidR="00D0322B">
        <w:rPr>
          <w:sz w:val="20"/>
          <w:szCs w:val="20"/>
        </w:rPr>
        <w:t xml:space="preserve">                  </w:t>
      </w:r>
      <w:r w:rsidRPr="00D0322B">
        <w:rPr>
          <w:sz w:val="20"/>
          <w:szCs w:val="20"/>
        </w:rPr>
        <w:t xml:space="preserve"> co najmniej 2.  Dla dróg obciążonych ruchem:  średnim  i lekkośrednim </w:t>
      </w:r>
    </w:p>
    <w:p w:rsidR="00300546" w:rsidRPr="00D0322B" w:rsidRDefault="00300546" w:rsidP="00300546">
      <w:pPr>
        <w:numPr>
          <w:ilvl w:val="0"/>
          <w:numId w:val="4"/>
        </w:numPr>
        <w:tabs>
          <w:tab w:val="clear" w:pos="720"/>
          <w:tab w:val="num" w:pos="360"/>
        </w:tabs>
        <w:ind w:left="360"/>
        <w:jc w:val="both"/>
        <w:rPr>
          <w:b/>
          <w:sz w:val="20"/>
          <w:szCs w:val="20"/>
        </w:rPr>
      </w:pPr>
      <w:r w:rsidRPr="00D0322B">
        <w:rPr>
          <w:b/>
          <w:sz w:val="20"/>
          <w:szCs w:val="20"/>
        </w:rPr>
        <w:t>SPRZĘT.</w:t>
      </w:r>
    </w:p>
    <w:p w:rsidR="00300546" w:rsidRPr="00D0322B" w:rsidRDefault="00300546" w:rsidP="00300546">
      <w:pPr>
        <w:jc w:val="both"/>
        <w:rPr>
          <w:sz w:val="20"/>
          <w:szCs w:val="20"/>
        </w:rPr>
      </w:pPr>
      <w:r w:rsidRPr="00D0322B">
        <w:rPr>
          <w:sz w:val="20"/>
          <w:szCs w:val="20"/>
        </w:rPr>
        <w:t>Do wykonania remontów cząstkowych nawierzchni należy stosować :</w:t>
      </w:r>
    </w:p>
    <w:p w:rsidR="00300546" w:rsidRPr="00D0322B" w:rsidRDefault="00300546" w:rsidP="00300546">
      <w:pPr>
        <w:numPr>
          <w:ilvl w:val="0"/>
          <w:numId w:val="3"/>
        </w:numPr>
        <w:tabs>
          <w:tab w:val="clear" w:pos="786"/>
          <w:tab w:val="num" w:pos="360"/>
        </w:tabs>
        <w:ind w:left="360"/>
        <w:jc w:val="both"/>
        <w:rPr>
          <w:sz w:val="20"/>
          <w:szCs w:val="20"/>
        </w:rPr>
      </w:pPr>
      <w:r w:rsidRPr="00D0322B">
        <w:rPr>
          <w:sz w:val="20"/>
          <w:szCs w:val="20"/>
        </w:rPr>
        <w:t>ubijaki ręczne,</w:t>
      </w:r>
    </w:p>
    <w:p w:rsidR="00300546" w:rsidRPr="00D0322B" w:rsidRDefault="00300546" w:rsidP="00300546">
      <w:pPr>
        <w:numPr>
          <w:ilvl w:val="0"/>
          <w:numId w:val="3"/>
        </w:numPr>
        <w:tabs>
          <w:tab w:val="clear" w:pos="786"/>
          <w:tab w:val="num" w:pos="360"/>
        </w:tabs>
        <w:ind w:left="360"/>
        <w:jc w:val="both"/>
        <w:rPr>
          <w:sz w:val="20"/>
          <w:szCs w:val="20"/>
        </w:rPr>
      </w:pPr>
      <w:r w:rsidRPr="00D0322B">
        <w:rPr>
          <w:sz w:val="20"/>
          <w:szCs w:val="20"/>
        </w:rPr>
        <w:t>walce wibracyjne lub wibracyjne zagęszczarki płytowe,</w:t>
      </w:r>
    </w:p>
    <w:p w:rsidR="00300546" w:rsidRPr="00D0322B" w:rsidRDefault="00300546" w:rsidP="00300546">
      <w:pPr>
        <w:numPr>
          <w:ilvl w:val="0"/>
          <w:numId w:val="3"/>
        </w:numPr>
        <w:tabs>
          <w:tab w:val="clear" w:pos="786"/>
          <w:tab w:val="num" w:pos="360"/>
        </w:tabs>
        <w:ind w:left="360"/>
        <w:jc w:val="both"/>
        <w:rPr>
          <w:sz w:val="20"/>
          <w:szCs w:val="20"/>
        </w:rPr>
      </w:pPr>
      <w:r w:rsidRPr="00D0322B">
        <w:rPr>
          <w:sz w:val="20"/>
          <w:szCs w:val="20"/>
        </w:rPr>
        <w:t>szczotki mechaniczne lub ręczne.</w:t>
      </w:r>
    </w:p>
    <w:p w:rsidR="00300546" w:rsidRPr="00D0322B" w:rsidRDefault="00300546" w:rsidP="00300546">
      <w:pPr>
        <w:jc w:val="both"/>
        <w:rPr>
          <w:sz w:val="20"/>
          <w:szCs w:val="20"/>
        </w:rPr>
      </w:pPr>
      <w:r w:rsidRPr="00D0322B">
        <w:rPr>
          <w:sz w:val="20"/>
          <w:szCs w:val="20"/>
        </w:rPr>
        <w:t>Wykonawca jest zobowiązany do używania jedynie takiego sprzętu, który nie spowoduje niekorzystnego wpływu na jakość wykonywanych robót.</w:t>
      </w:r>
    </w:p>
    <w:p w:rsidR="00300546" w:rsidRPr="00D0322B" w:rsidRDefault="00300546" w:rsidP="00300546">
      <w:pPr>
        <w:numPr>
          <w:ilvl w:val="0"/>
          <w:numId w:val="4"/>
        </w:numPr>
        <w:tabs>
          <w:tab w:val="clear" w:pos="720"/>
          <w:tab w:val="num" w:pos="360"/>
        </w:tabs>
        <w:ind w:left="360"/>
        <w:jc w:val="both"/>
        <w:rPr>
          <w:b/>
          <w:sz w:val="20"/>
          <w:szCs w:val="20"/>
        </w:rPr>
      </w:pPr>
      <w:r w:rsidRPr="00D0322B">
        <w:rPr>
          <w:b/>
          <w:sz w:val="20"/>
          <w:szCs w:val="20"/>
        </w:rPr>
        <w:t>TRANSPORT.</w:t>
      </w:r>
    </w:p>
    <w:p w:rsidR="00300546" w:rsidRPr="00D0322B" w:rsidRDefault="00300546" w:rsidP="00300546">
      <w:pPr>
        <w:jc w:val="both"/>
        <w:rPr>
          <w:sz w:val="20"/>
          <w:szCs w:val="20"/>
        </w:rPr>
      </w:pPr>
      <w:r w:rsidRPr="00D0322B">
        <w:rPr>
          <w:sz w:val="20"/>
          <w:szCs w:val="20"/>
        </w:rPr>
        <w:lastRenderedPageBreak/>
        <w:t xml:space="preserve">Materiały kamienne można przewozić dowolnymi środkami transportu, w warunkach zabezpieczających </w:t>
      </w:r>
      <w:r w:rsidR="00B063EA" w:rsidRPr="00D0322B">
        <w:rPr>
          <w:sz w:val="20"/>
          <w:szCs w:val="20"/>
        </w:rPr>
        <w:t xml:space="preserve">                          </w:t>
      </w:r>
      <w:r w:rsidRPr="00D0322B">
        <w:rPr>
          <w:sz w:val="20"/>
          <w:szCs w:val="20"/>
        </w:rPr>
        <w:t>je przed zanieczyszczeniem i zmieszaniem z innymi materiałami, nadmiernym wysuszeniem i zawilgoceniem. Podczas transportu kruszywa powinny być zabezpieczone przed wysypaniem, a kruszywa drobne - przed rozpyleniem.</w:t>
      </w:r>
    </w:p>
    <w:p w:rsidR="00300546" w:rsidRPr="00D0322B" w:rsidRDefault="00300546" w:rsidP="00300546">
      <w:pPr>
        <w:spacing w:after="120"/>
        <w:jc w:val="both"/>
        <w:rPr>
          <w:sz w:val="20"/>
          <w:szCs w:val="20"/>
        </w:rPr>
      </w:pPr>
      <w:r w:rsidRPr="00D0322B">
        <w:rPr>
          <w:sz w:val="20"/>
          <w:szCs w:val="20"/>
        </w:rPr>
        <w:tab/>
        <w:t>Sposób załadunku i rozładunku środków transportowych należy d</w:t>
      </w:r>
      <w:r w:rsidR="00B063EA" w:rsidRPr="00D0322B">
        <w:rPr>
          <w:sz w:val="20"/>
          <w:szCs w:val="20"/>
        </w:rPr>
        <w:t xml:space="preserve">ostosować </w:t>
      </w:r>
      <w:r w:rsidRPr="00D0322B">
        <w:rPr>
          <w:sz w:val="20"/>
          <w:szCs w:val="20"/>
        </w:rPr>
        <w:t>do wytrzymałości kamienia, aby nie dopuścić do obtłukiwania kr</w:t>
      </w:r>
      <w:r w:rsidR="00B063EA" w:rsidRPr="00D0322B">
        <w:rPr>
          <w:sz w:val="20"/>
          <w:szCs w:val="20"/>
        </w:rPr>
        <w:t xml:space="preserve">awędzi. </w:t>
      </w:r>
      <w:r w:rsidRPr="00D0322B">
        <w:rPr>
          <w:sz w:val="20"/>
          <w:szCs w:val="20"/>
        </w:rPr>
        <w:t xml:space="preserve"> Wykonawca będzie usuwać na bieżąco, na własny koszt, wszelkie zanieczyszczenia, uszkodzenia spowodowane jego pojazdami na drogach publicznych oraz dojazdach do terenu budowy.</w:t>
      </w:r>
    </w:p>
    <w:p w:rsidR="00300546" w:rsidRPr="00D0322B" w:rsidRDefault="00300546" w:rsidP="00300546">
      <w:pPr>
        <w:numPr>
          <w:ilvl w:val="0"/>
          <w:numId w:val="4"/>
        </w:numPr>
        <w:tabs>
          <w:tab w:val="clear" w:pos="720"/>
          <w:tab w:val="num" w:pos="360"/>
        </w:tabs>
        <w:ind w:left="360"/>
        <w:jc w:val="both"/>
        <w:rPr>
          <w:b/>
          <w:sz w:val="20"/>
          <w:szCs w:val="20"/>
        </w:rPr>
      </w:pPr>
      <w:r w:rsidRPr="00D0322B">
        <w:rPr>
          <w:b/>
          <w:sz w:val="20"/>
          <w:szCs w:val="20"/>
        </w:rPr>
        <w:t>WYKONANIE ROBÓT.</w:t>
      </w:r>
    </w:p>
    <w:p w:rsidR="00300546" w:rsidRPr="00D0322B" w:rsidRDefault="00300546" w:rsidP="00300546">
      <w:pPr>
        <w:jc w:val="both"/>
        <w:rPr>
          <w:b/>
          <w:sz w:val="20"/>
          <w:szCs w:val="20"/>
        </w:rPr>
      </w:pPr>
      <w:r w:rsidRPr="00D0322B">
        <w:rPr>
          <w:b/>
          <w:sz w:val="20"/>
          <w:szCs w:val="20"/>
        </w:rPr>
        <w:t>5.1. Zasady wykonywania robót.</w:t>
      </w:r>
    </w:p>
    <w:p w:rsidR="00300546" w:rsidRPr="00D0322B" w:rsidRDefault="00300546" w:rsidP="00300546">
      <w:pPr>
        <w:jc w:val="both"/>
        <w:rPr>
          <w:sz w:val="20"/>
          <w:szCs w:val="20"/>
        </w:rPr>
      </w:pPr>
      <w:r w:rsidRPr="00D0322B">
        <w:rPr>
          <w:sz w:val="20"/>
          <w:szCs w:val="20"/>
        </w:rPr>
        <w:t xml:space="preserve">Konstrukcja i sposób wykonania robót powinny być zgodne ze ST. </w:t>
      </w:r>
    </w:p>
    <w:p w:rsidR="00300546" w:rsidRPr="00D0322B" w:rsidRDefault="00300546" w:rsidP="00300546">
      <w:pPr>
        <w:jc w:val="both"/>
        <w:rPr>
          <w:sz w:val="20"/>
          <w:szCs w:val="20"/>
        </w:rPr>
      </w:pPr>
      <w:r w:rsidRPr="00D0322B">
        <w:rPr>
          <w:sz w:val="20"/>
          <w:szCs w:val="20"/>
        </w:rPr>
        <w:t>Podstawowe czynności przy wykonywaniu robót obejmują:</w:t>
      </w:r>
    </w:p>
    <w:p w:rsidR="00300546" w:rsidRPr="00D0322B" w:rsidRDefault="00300546" w:rsidP="00300546">
      <w:pPr>
        <w:jc w:val="both"/>
        <w:rPr>
          <w:sz w:val="20"/>
          <w:szCs w:val="20"/>
        </w:rPr>
      </w:pPr>
      <w:r w:rsidRPr="00D0322B">
        <w:rPr>
          <w:sz w:val="20"/>
          <w:szCs w:val="20"/>
        </w:rPr>
        <w:t>- roboty przygotowawcze,</w:t>
      </w:r>
    </w:p>
    <w:p w:rsidR="00300546" w:rsidRPr="00D0322B" w:rsidRDefault="00300546" w:rsidP="00300546">
      <w:pPr>
        <w:jc w:val="both"/>
        <w:rPr>
          <w:sz w:val="20"/>
          <w:szCs w:val="20"/>
        </w:rPr>
      </w:pPr>
      <w:r w:rsidRPr="00D0322B">
        <w:rPr>
          <w:sz w:val="20"/>
          <w:szCs w:val="20"/>
        </w:rPr>
        <w:t>- wykonanie remontu cząstkowego nawierzchni,</w:t>
      </w:r>
    </w:p>
    <w:p w:rsidR="00300546" w:rsidRPr="00D0322B" w:rsidRDefault="00300546" w:rsidP="00300546">
      <w:pPr>
        <w:jc w:val="both"/>
        <w:rPr>
          <w:sz w:val="20"/>
          <w:szCs w:val="20"/>
        </w:rPr>
      </w:pPr>
      <w:r w:rsidRPr="00D0322B">
        <w:rPr>
          <w:sz w:val="20"/>
          <w:szCs w:val="20"/>
        </w:rPr>
        <w:t>- roboty wykończeniowe.</w:t>
      </w:r>
    </w:p>
    <w:p w:rsidR="00300546" w:rsidRPr="00D0322B" w:rsidRDefault="00300546" w:rsidP="00300546">
      <w:pPr>
        <w:jc w:val="both"/>
        <w:rPr>
          <w:b/>
          <w:sz w:val="20"/>
          <w:szCs w:val="20"/>
        </w:rPr>
      </w:pPr>
      <w:r w:rsidRPr="00D0322B">
        <w:rPr>
          <w:b/>
          <w:sz w:val="20"/>
          <w:szCs w:val="20"/>
        </w:rPr>
        <w:t>5.2. Roboty przygotowawcze</w:t>
      </w:r>
    </w:p>
    <w:p w:rsidR="00300546" w:rsidRPr="00D0322B" w:rsidRDefault="00300546" w:rsidP="00300546">
      <w:pPr>
        <w:jc w:val="both"/>
        <w:rPr>
          <w:sz w:val="20"/>
          <w:szCs w:val="20"/>
        </w:rPr>
      </w:pPr>
      <w:r w:rsidRPr="00D0322B">
        <w:rPr>
          <w:sz w:val="20"/>
          <w:szCs w:val="20"/>
        </w:rPr>
        <w:t xml:space="preserve">       Przed przystąpieniem do robót należy, na podstawie ST lub wskazań przedstawiciela Zamawiającego:</w:t>
      </w:r>
    </w:p>
    <w:p w:rsidR="00300546" w:rsidRPr="00D0322B" w:rsidRDefault="00300546" w:rsidP="00300546">
      <w:pPr>
        <w:jc w:val="both"/>
        <w:rPr>
          <w:sz w:val="20"/>
          <w:szCs w:val="20"/>
        </w:rPr>
      </w:pPr>
      <w:r w:rsidRPr="00D0322B">
        <w:rPr>
          <w:sz w:val="20"/>
          <w:szCs w:val="20"/>
        </w:rPr>
        <w:t>- ustalić lokalizację robót,</w:t>
      </w:r>
    </w:p>
    <w:p w:rsidR="00300546" w:rsidRPr="00D0322B" w:rsidRDefault="00300546" w:rsidP="00300546">
      <w:pPr>
        <w:jc w:val="both"/>
        <w:rPr>
          <w:sz w:val="20"/>
          <w:szCs w:val="20"/>
        </w:rPr>
      </w:pPr>
      <w:r w:rsidRPr="00D0322B">
        <w:rPr>
          <w:sz w:val="20"/>
          <w:szCs w:val="20"/>
        </w:rPr>
        <w:t>- przeprowadzić czyszczenie nawierzchni z kurzu, błota i innych zanieczysz</w:t>
      </w:r>
      <w:r w:rsidR="00B063EA" w:rsidRPr="00D0322B">
        <w:rPr>
          <w:sz w:val="20"/>
          <w:szCs w:val="20"/>
        </w:rPr>
        <w:t xml:space="preserve">czeń, </w:t>
      </w:r>
      <w:r w:rsidRPr="00D0322B">
        <w:rPr>
          <w:sz w:val="20"/>
          <w:szCs w:val="20"/>
        </w:rPr>
        <w:t xml:space="preserve"> do odległości 0,5- 0,7 m od krawędzi uszkodzenia, z usunięciem zanieczyszczeń poza koronę drogi.</w:t>
      </w:r>
    </w:p>
    <w:p w:rsidR="00300546" w:rsidRPr="00D0322B" w:rsidRDefault="00300546" w:rsidP="00300546">
      <w:pPr>
        <w:jc w:val="both"/>
        <w:rPr>
          <w:sz w:val="20"/>
          <w:szCs w:val="20"/>
        </w:rPr>
      </w:pPr>
      <w:r w:rsidRPr="00D0322B">
        <w:rPr>
          <w:sz w:val="20"/>
          <w:szCs w:val="20"/>
        </w:rPr>
        <w:t>Wykonawca przystępujący do oczyszczenia nawierzchni, w zależności od zakresu robót, powinien wykazać się możliwością korzystania z następującego sprzętu:</w:t>
      </w:r>
    </w:p>
    <w:p w:rsidR="00300546" w:rsidRPr="00D0322B" w:rsidRDefault="00300546" w:rsidP="00300546">
      <w:pPr>
        <w:jc w:val="both"/>
        <w:rPr>
          <w:sz w:val="20"/>
          <w:szCs w:val="20"/>
        </w:rPr>
      </w:pPr>
      <w:r w:rsidRPr="00D0322B">
        <w:rPr>
          <w:sz w:val="20"/>
          <w:szCs w:val="20"/>
        </w:rPr>
        <w:t>- szczotek mechanicznych,</w:t>
      </w:r>
    </w:p>
    <w:p w:rsidR="00300546" w:rsidRPr="00D0322B" w:rsidRDefault="00300546" w:rsidP="00300546">
      <w:pPr>
        <w:jc w:val="both"/>
        <w:rPr>
          <w:sz w:val="20"/>
          <w:szCs w:val="20"/>
        </w:rPr>
      </w:pPr>
      <w:r w:rsidRPr="00D0322B">
        <w:rPr>
          <w:sz w:val="20"/>
          <w:szCs w:val="20"/>
        </w:rPr>
        <w:t>- zamiatarek samobieżnych,</w:t>
      </w:r>
    </w:p>
    <w:p w:rsidR="00300546" w:rsidRPr="00D0322B" w:rsidRDefault="00300546" w:rsidP="00300546">
      <w:pPr>
        <w:jc w:val="both"/>
        <w:rPr>
          <w:sz w:val="20"/>
          <w:szCs w:val="20"/>
        </w:rPr>
      </w:pPr>
      <w:r w:rsidRPr="00D0322B">
        <w:rPr>
          <w:sz w:val="20"/>
          <w:szCs w:val="20"/>
        </w:rPr>
        <w:t>- sprężarek powietrza, dmuchaw pneumatycznych,</w:t>
      </w:r>
    </w:p>
    <w:p w:rsidR="00300546" w:rsidRPr="00D0322B" w:rsidRDefault="00300546" w:rsidP="00300546">
      <w:pPr>
        <w:jc w:val="both"/>
        <w:rPr>
          <w:sz w:val="20"/>
          <w:szCs w:val="20"/>
        </w:rPr>
      </w:pPr>
      <w:r w:rsidRPr="00D0322B">
        <w:rPr>
          <w:sz w:val="20"/>
          <w:szCs w:val="20"/>
        </w:rPr>
        <w:t>- zmywarko-zamiatarek,</w:t>
      </w:r>
    </w:p>
    <w:p w:rsidR="00300546" w:rsidRPr="00D0322B" w:rsidRDefault="00300546" w:rsidP="00300546">
      <w:pPr>
        <w:jc w:val="both"/>
        <w:rPr>
          <w:sz w:val="20"/>
          <w:szCs w:val="20"/>
        </w:rPr>
      </w:pPr>
      <w:r w:rsidRPr="00D0322B">
        <w:rPr>
          <w:sz w:val="20"/>
          <w:szCs w:val="20"/>
        </w:rPr>
        <w:t>- ładowarek,</w:t>
      </w:r>
    </w:p>
    <w:p w:rsidR="00300546" w:rsidRPr="00D0322B" w:rsidRDefault="00300546" w:rsidP="00300546">
      <w:pPr>
        <w:jc w:val="both"/>
        <w:rPr>
          <w:sz w:val="20"/>
          <w:szCs w:val="20"/>
        </w:rPr>
      </w:pPr>
      <w:r w:rsidRPr="00D0322B">
        <w:rPr>
          <w:sz w:val="20"/>
          <w:szCs w:val="20"/>
        </w:rPr>
        <w:t>- zbiorników na wodę,</w:t>
      </w:r>
    </w:p>
    <w:p w:rsidR="00300546" w:rsidRPr="00D0322B" w:rsidRDefault="00300546" w:rsidP="00300546">
      <w:pPr>
        <w:jc w:val="both"/>
        <w:rPr>
          <w:sz w:val="20"/>
          <w:szCs w:val="20"/>
        </w:rPr>
      </w:pPr>
      <w:r w:rsidRPr="00D0322B">
        <w:rPr>
          <w:sz w:val="20"/>
          <w:szCs w:val="20"/>
        </w:rPr>
        <w:t>- maszyn do spłukiwania wodą lub prądownic wodnych,</w:t>
      </w:r>
    </w:p>
    <w:p w:rsidR="00300546" w:rsidRPr="00D0322B" w:rsidRDefault="00300546" w:rsidP="00300546">
      <w:pPr>
        <w:jc w:val="both"/>
        <w:rPr>
          <w:sz w:val="20"/>
          <w:szCs w:val="20"/>
        </w:rPr>
      </w:pPr>
      <w:r w:rsidRPr="00D0322B">
        <w:rPr>
          <w:sz w:val="20"/>
          <w:szCs w:val="20"/>
        </w:rPr>
        <w:t>- odkurzaczy przemysłowych,</w:t>
      </w:r>
    </w:p>
    <w:p w:rsidR="00300546" w:rsidRPr="00D0322B" w:rsidRDefault="00300546" w:rsidP="00300546">
      <w:pPr>
        <w:jc w:val="both"/>
        <w:rPr>
          <w:sz w:val="20"/>
          <w:szCs w:val="20"/>
        </w:rPr>
      </w:pPr>
      <w:r w:rsidRPr="00D0322B">
        <w:rPr>
          <w:sz w:val="20"/>
          <w:szCs w:val="20"/>
        </w:rPr>
        <w:t xml:space="preserve">- przyrządów ręcznych, jak szczotki, grace, łopaty, miotły, </w:t>
      </w:r>
      <w:proofErr w:type="spellStart"/>
      <w:r w:rsidRPr="00D0322B">
        <w:rPr>
          <w:sz w:val="20"/>
          <w:szCs w:val="20"/>
        </w:rPr>
        <w:t>sztyce</w:t>
      </w:r>
      <w:proofErr w:type="spellEnd"/>
      <w:r w:rsidRPr="00D0322B">
        <w:rPr>
          <w:sz w:val="20"/>
          <w:szCs w:val="20"/>
        </w:rPr>
        <w:t xml:space="preserve"> itp.</w:t>
      </w:r>
    </w:p>
    <w:p w:rsidR="00300546" w:rsidRPr="00D0322B" w:rsidRDefault="00300546" w:rsidP="00300546">
      <w:pPr>
        <w:jc w:val="both"/>
        <w:rPr>
          <w:sz w:val="20"/>
          <w:szCs w:val="20"/>
        </w:rPr>
      </w:pPr>
      <w:r w:rsidRPr="00D0322B">
        <w:rPr>
          <w:sz w:val="20"/>
          <w:szCs w:val="20"/>
        </w:rPr>
        <w:t xml:space="preserve">       Przy stosowaniu szczotek mechanicznych pożądane są urządzenia </w:t>
      </w:r>
      <w:proofErr w:type="spellStart"/>
      <w:r w:rsidRPr="00D0322B">
        <w:rPr>
          <w:sz w:val="20"/>
          <w:szCs w:val="20"/>
        </w:rPr>
        <w:t>dwuszczotkowe</w:t>
      </w:r>
      <w:proofErr w:type="spellEnd"/>
      <w:r w:rsidRPr="00D0322B">
        <w:rPr>
          <w:sz w:val="20"/>
          <w:szCs w:val="20"/>
        </w:rPr>
        <w:t>. Pierwsza ze szczotek powinna być wykonana z twardych elementów czyszczących i służyć     do zdrapywania oraz usuwania zanieczyszczeń przylegających do czyszczonej warstwy. Druga szczotka powinna posiadać miękkie elementy czyszczące i służyć do zamiatania.</w:t>
      </w:r>
    </w:p>
    <w:p w:rsidR="00300546" w:rsidRPr="00D0322B" w:rsidRDefault="00300546" w:rsidP="00300546">
      <w:pPr>
        <w:jc w:val="both"/>
        <w:rPr>
          <w:sz w:val="20"/>
          <w:szCs w:val="20"/>
        </w:rPr>
      </w:pPr>
      <w:r w:rsidRPr="00D0322B">
        <w:rPr>
          <w:sz w:val="20"/>
          <w:szCs w:val="20"/>
        </w:rPr>
        <w:t>Zaleca się używanie szczotek wyposażonych w urządzenia odpylające.</w:t>
      </w:r>
    </w:p>
    <w:p w:rsidR="00300546" w:rsidRPr="00D0322B" w:rsidRDefault="00300546" w:rsidP="00300546">
      <w:pPr>
        <w:jc w:val="both"/>
        <w:rPr>
          <w:sz w:val="20"/>
          <w:szCs w:val="20"/>
        </w:rPr>
      </w:pPr>
      <w:r w:rsidRPr="00D0322B">
        <w:rPr>
          <w:sz w:val="20"/>
          <w:szCs w:val="20"/>
        </w:rPr>
        <w:t>Preferuje się użycie sprzętu nie sprzyjającego powstawaniu kurzu, jak zmywarko-zamiatarek oraz szczotek wyposażonych w pochłaniacze pyłów.</w:t>
      </w:r>
    </w:p>
    <w:p w:rsidR="00300546" w:rsidRPr="00D0322B" w:rsidRDefault="00300546" w:rsidP="00300546">
      <w:pPr>
        <w:jc w:val="both"/>
        <w:rPr>
          <w:b/>
          <w:sz w:val="20"/>
          <w:szCs w:val="20"/>
        </w:rPr>
      </w:pPr>
      <w:r w:rsidRPr="00D0322B">
        <w:rPr>
          <w:b/>
          <w:sz w:val="20"/>
          <w:szCs w:val="20"/>
        </w:rPr>
        <w:t>5.3. Uszkodzenia nawierzchni, podlegające remontowi cząstkowemu.</w:t>
      </w:r>
    </w:p>
    <w:p w:rsidR="00300546" w:rsidRPr="00D0322B" w:rsidRDefault="00300546" w:rsidP="00300546">
      <w:pPr>
        <w:rPr>
          <w:sz w:val="20"/>
          <w:szCs w:val="20"/>
        </w:rPr>
      </w:pPr>
      <w:r w:rsidRPr="00D0322B">
        <w:rPr>
          <w:sz w:val="20"/>
          <w:szCs w:val="20"/>
        </w:rPr>
        <w:t>Remontowi cząstkowemu podlegają uszkodzenia nawierzchni tłuczniowej, obejmujące:</w:t>
      </w:r>
    </w:p>
    <w:p w:rsidR="00300546" w:rsidRPr="00D0322B" w:rsidRDefault="00300546" w:rsidP="00300546">
      <w:pPr>
        <w:numPr>
          <w:ilvl w:val="0"/>
          <w:numId w:val="6"/>
        </w:numPr>
        <w:tabs>
          <w:tab w:val="num" w:pos="0"/>
        </w:tabs>
        <w:overflowPunct w:val="0"/>
        <w:autoSpaceDE w:val="0"/>
        <w:ind w:left="283" w:hanging="283"/>
        <w:jc w:val="both"/>
        <w:textAlignment w:val="baseline"/>
        <w:rPr>
          <w:sz w:val="20"/>
          <w:szCs w:val="20"/>
        </w:rPr>
      </w:pPr>
      <w:r w:rsidRPr="00D0322B">
        <w:rPr>
          <w:sz w:val="20"/>
          <w:szCs w:val="20"/>
        </w:rPr>
        <w:t>zapadnięcia i wyboje fragmentów nawierzchni,</w:t>
      </w:r>
    </w:p>
    <w:p w:rsidR="00300546" w:rsidRPr="00D0322B" w:rsidRDefault="00300546" w:rsidP="00300546">
      <w:pPr>
        <w:numPr>
          <w:ilvl w:val="0"/>
          <w:numId w:val="6"/>
        </w:numPr>
        <w:tabs>
          <w:tab w:val="num" w:pos="0"/>
        </w:tabs>
        <w:overflowPunct w:val="0"/>
        <w:autoSpaceDE w:val="0"/>
        <w:ind w:left="283" w:hanging="283"/>
        <w:jc w:val="both"/>
        <w:textAlignment w:val="baseline"/>
        <w:rPr>
          <w:sz w:val="20"/>
          <w:szCs w:val="20"/>
        </w:rPr>
      </w:pPr>
      <w:r w:rsidRPr="00D0322B">
        <w:rPr>
          <w:sz w:val="20"/>
          <w:szCs w:val="20"/>
        </w:rPr>
        <w:t>koleiny, powstające wzdłuż osi jezdni,</w:t>
      </w:r>
    </w:p>
    <w:p w:rsidR="00300546" w:rsidRPr="00D0322B" w:rsidRDefault="00300546" w:rsidP="00300546">
      <w:pPr>
        <w:numPr>
          <w:ilvl w:val="0"/>
          <w:numId w:val="6"/>
        </w:numPr>
        <w:tabs>
          <w:tab w:val="num" w:pos="0"/>
        </w:tabs>
        <w:overflowPunct w:val="0"/>
        <w:autoSpaceDE w:val="0"/>
        <w:ind w:left="283" w:hanging="283"/>
        <w:jc w:val="both"/>
        <w:textAlignment w:val="baseline"/>
        <w:rPr>
          <w:sz w:val="20"/>
          <w:szCs w:val="20"/>
        </w:rPr>
      </w:pPr>
      <w:r w:rsidRPr="00D0322B">
        <w:rPr>
          <w:sz w:val="20"/>
          <w:szCs w:val="20"/>
        </w:rPr>
        <w:t>osiadanie nawierzchni w miejscu przekopów (np. po przełożeniu urządzeń podziemnych), wadliwej jakości podłoża lub podbudowy, niewłaściwego odwodnienia,</w:t>
      </w:r>
    </w:p>
    <w:p w:rsidR="00300546" w:rsidRPr="00D0322B" w:rsidRDefault="00300546" w:rsidP="00300546">
      <w:pPr>
        <w:numPr>
          <w:ilvl w:val="0"/>
          <w:numId w:val="6"/>
        </w:numPr>
        <w:tabs>
          <w:tab w:val="num" w:pos="0"/>
        </w:tabs>
        <w:overflowPunct w:val="0"/>
        <w:autoSpaceDE w:val="0"/>
        <w:ind w:left="283" w:hanging="283"/>
        <w:jc w:val="both"/>
        <w:textAlignment w:val="baseline"/>
        <w:rPr>
          <w:sz w:val="20"/>
          <w:szCs w:val="20"/>
        </w:rPr>
      </w:pPr>
      <w:r w:rsidRPr="00D0322B">
        <w:rPr>
          <w:sz w:val="20"/>
          <w:szCs w:val="20"/>
        </w:rPr>
        <w:t>nierówności jezdni, spowodowane wysysaniem przez opony samochodów piasku, miału kamiennego, żwiru, klińca, itp. ze spoin,</w:t>
      </w:r>
    </w:p>
    <w:p w:rsidR="00300546" w:rsidRPr="00D0322B" w:rsidRDefault="00300546" w:rsidP="00300546">
      <w:pPr>
        <w:numPr>
          <w:ilvl w:val="0"/>
          <w:numId w:val="6"/>
        </w:numPr>
        <w:tabs>
          <w:tab w:val="num" w:pos="0"/>
        </w:tabs>
        <w:overflowPunct w:val="0"/>
        <w:autoSpaceDE w:val="0"/>
        <w:ind w:left="283" w:hanging="283"/>
        <w:jc w:val="both"/>
        <w:textAlignment w:val="baseline"/>
        <w:rPr>
          <w:sz w:val="20"/>
          <w:szCs w:val="20"/>
        </w:rPr>
      </w:pPr>
      <w:r w:rsidRPr="00D0322B">
        <w:rPr>
          <w:sz w:val="20"/>
          <w:szCs w:val="20"/>
        </w:rPr>
        <w:t xml:space="preserve">inne uszkodzenia, deformujące nawierzchnię w sposób odbiegający od jej prawidłowego stanu. </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5.4. Wyznaczenie powierzchni remontu cząstkowego</w:t>
      </w:r>
    </w:p>
    <w:p w:rsidR="00300546" w:rsidRPr="00D0322B" w:rsidRDefault="00300546" w:rsidP="00300546">
      <w:pPr>
        <w:jc w:val="both"/>
        <w:rPr>
          <w:sz w:val="20"/>
          <w:szCs w:val="20"/>
        </w:rPr>
      </w:pPr>
      <w:r w:rsidRPr="00D0322B">
        <w:rPr>
          <w:sz w:val="20"/>
          <w:szCs w:val="20"/>
        </w:rPr>
        <w:tab/>
        <w:t>Powierzchnia przeznaczona do wykonania remontu cząstkowego powinna obejmować cały obszar uszkodzonej nawierzchni oraz część do niej przylegającą w celu łatwiejszego powiązania nawierzchni naprawianej z istniejącą. Większą liczbę uszkodzonych fragmentów nawierzchni, znajdujących się blisko siebie, łączy się w jeden duży fra</w:t>
      </w:r>
      <w:r w:rsidR="00B063EA" w:rsidRPr="00D0322B">
        <w:rPr>
          <w:sz w:val="20"/>
          <w:szCs w:val="20"/>
        </w:rPr>
        <w:t>gment przeznaczony</w:t>
      </w:r>
      <w:r w:rsidRPr="00D0322B">
        <w:rPr>
          <w:sz w:val="20"/>
          <w:szCs w:val="20"/>
        </w:rPr>
        <w:t xml:space="preserve"> do remontu. Zaleca się, aby obrys dużych powierzchni </w:t>
      </w:r>
      <w:r w:rsidR="00B063EA" w:rsidRPr="00D0322B">
        <w:rPr>
          <w:sz w:val="20"/>
          <w:szCs w:val="20"/>
        </w:rPr>
        <w:t xml:space="preserve">              </w:t>
      </w:r>
      <w:r w:rsidRPr="00D0322B">
        <w:rPr>
          <w:sz w:val="20"/>
          <w:szCs w:val="20"/>
        </w:rPr>
        <w:t>do remontu miał ukośn</w:t>
      </w:r>
      <w:r w:rsidR="00B063EA" w:rsidRPr="00D0322B">
        <w:rPr>
          <w:sz w:val="20"/>
          <w:szCs w:val="20"/>
        </w:rPr>
        <w:t xml:space="preserve">e nachylenie  </w:t>
      </w:r>
      <w:r w:rsidRPr="00D0322B">
        <w:rPr>
          <w:sz w:val="20"/>
          <w:szCs w:val="20"/>
        </w:rPr>
        <w:t>w stosunku do osi drogi.</w:t>
      </w:r>
    </w:p>
    <w:p w:rsidR="00300546" w:rsidRPr="00D0322B" w:rsidRDefault="00300546" w:rsidP="00300546">
      <w:pPr>
        <w:jc w:val="both"/>
        <w:rPr>
          <w:sz w:val="20"/>
          <w:szCs w:val="20"/>
        </w:rPr>
      </w:pPr>
      <w:r w:rsidRPr="00D0322B">
        <w:rPr>
          <w:sz w:val="20"/>
          <w:szCs w:val="20"/>
        </w:rPr>
        <w:tab/>
        <w:t>Przy wyznaczaniu powierzchni remontu należy uwzględnić potrzeby prowadzenia ruchu kołowego, decydując się w określonych przypadkach na remont, np. na połowie szerokości jezdni.</w:t>
      </w:r>
    </w:p>
    <w:p w:rsidR="00300546" w:rsidRPr="00D0322B" w:rsidRDefault="00300546" w:rsidP="00300546">
      <w:pPr>
        <w:jc w:val="both"/>
        <w:rPr>
          <w:sz w:val="20"/>
          <w:szCs w:val="20"/>
        </w:rPr>
      </w:pPr>
      <w:r w:rsidRPr="00D0322B">
        <w:rPr>
          <w:sz w:val="20"/>
          <w:szCs w:val="20"/>
        </w:rPr>
        <w:tab/>
        <w:t>Powierzchnię przeznaczoną do wykonania remontu cząstkowego akceptuje przedstawiciel Zamawiającego.</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5.5. Rozbiórka nawierzchni</w:t>
      </w:r>
    </w:p>
    <w:p w:rsidR="00300546" w:rsidRPr="00D0322B" w:rsidRDefault="00300546" w:rsidP="00300546">
      <w:pPr>
        <w:jc w:val="both"/>
        <w:rPr>
          <w:sz w:val="20"/>
          <w:szCs w:val="20"/>
        </w:rPr>
      </w:pPr>
      <w:r w:rsidRPr="00D0322B">
        <w:rPr>
          <w:sz w:val="20"/>
          <w:szCs w:val="20"/>
        </w:rPr>
        <w:tab/>
        <w:t>Poprzednio wyznaczoną nawierzchnię remontu cząstkowego os</w:t>
      </w:r>
      <w:r w:rsidR="00B063EA" w:rsidRPr="00D0322B">
        <w:rPr>
          <w:sz w:val="20"/>
          <w:szCs w:val="20"/>
        </w:rPr>
        <w:t>karduje się ręcznie</w:t>
      </w:r>
      <w:r w:rsidRPr="00D0322B">
        <w:rPr>
          <w:sz w:val="20"/>
          <w:szCs w:val="20"/>
        </w:rPr>
        <w:t xml:space="preserve"> lub przy użyciu młotków pneumatycznych w taki sposób, aby uzyskać boczne ściany pionowe. Oskardowanie wykonuje się </w:t>
      </w:r>
      <w:r w:rsidR="00B063EA" w:rsidRPr="00D0322B">
        <w:rPr>
          <w:sz w:val="20"/>
          <w:szCs w:val="20"/>
        </w:rPr>
        <w:t xml:space="preserve">                   </w:t>
      </w:r>
      <w:r w:rsidRPr="00D0322B">
        <w:rPr>
          <w:sz w:val="20"/>
          <w:szCs w:val="20"/>
        </w:rPr>
        <w:t>do głębokości wyboju.</w:t>
      </w:r>
    </w:p>
    <w:p w:rsidR="00300546" w:rsidRPr="00D0322B" w:rsidRDefault="00300546" w:rsidP="00300546">
      <w:pPr>
        <w:jc w:val="both"/>
        <w:rPr>
          <w:sz w:val="20"/>
          <w:szCs w:val="20"/>
        </w:rPr>
      </w:pPr>
      <w:r w:rsidRPr="00D0322B">
        <w:rPr>
          <w:sz w:val="20"/>
          <w:szCs w:val="20"/>
        </w:rPr>
        <w:tab/>
        <w:t>Dla ułatwienia oskardowania w okresie suchym - miejsca podlegające oskardowaniu polewa się wodą przynajmniej na jedną godzinę przed oskardowaniem.</w:t>
      </w:r>
    </w:p>
    <w:p w:rsidR="00300546" w:rsidRPr="00D0322B" w:rsidRDefault="00300546" w:rsidP="00300546">
      <w:pPr>
        <w:jc w:val="both"/>
        <w:rPr>
          <w:sz w:val="20"/>
          <w:szCs w:val="20"/>
        </w:rPr>
      </w:pPr>
      <w:r w:rsidRPr="00D0322B">
        <w:rPr>
          <w:sz w:val="20"/>
          <w:szCs w:val="20"/>
        </w:rPr>
        <w:lastRenderedPageBreak/>
        <w:tab/>
        <w:t>Przy wybojach o powierzchni większej niż 1 m</w:t>
      </w:r>
      <w:r w:rsidRPr="00D0322B">
        <w:rPr>
          <w:sz w:val="20"/>
          <w:szCs w:val="20"/>
          <w:vertAlign w:val="superscript"/>
        </w:rPr>
        <w:t>2</w:t>
      </w:r>
      <w:r w:rsidRPr="00D0322B">
        <w:rPr>
          <w:sz w:val="20"/>
          <w:szCs w:val="20"/>
        </w:rPr>
        <w:t xml:space="preserve"> na dnie wyboju oskarduje się bruzdy o szerokości 6÷8 cm i głębokości około 5 cm w kratę ukośną do osi drogi o bokach 0,3÷0,7 m.</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5.6. Wypełnienie wyboju materiałem</w:t>
      </w:r>
    </w:p>
    <w:p w:rsidR="00300546" w:rsidRPr="00D0322B" w:rsidRDefault="00300546" w:rsidP="00300546">
      <w:pPr>
        <w:jc w:val="both"/>
        <w:rPr>
          <w:sz w:val="20"/>
          <w:szCs w:val="20"/>
        </w:rPr>
      </w:pPr>
      <w:r w:rsidRPr="00D0322B">
        <w:rPr>
          <w:sz w:val="20"/>
          <w:szCs w:val="20"/>
        </w:rPr>
        <w:tab/>
      </w:r>
      <w:proofErr w:type="spellStart"/>
      <w:r w:rsidRPr="00D0322B">
        <w:rPr>
          <w:sz w:val="20"/>
          <w:szCs w:val="20"/>
        </w:rPr>
        <w:t>Wyoskardowany</w:t>
      </w:r>
      <w:proofErr w:type="spellEnd"/>
      <w:r w:rsidRPr="00D0322B">
        <w:rPr>
          <w:sz w:val="20"/>
          <w:szCs w:val="20"/>
        </w:rPr>
        <w:t xml:space="preserve"> luźny materiał należy z wyboju usunąć i przesortować za pomocą sit lub grabi</w:t>
      </w:r>
      <w:r w:rsidR="00B063EA" w:rsidRPr="00D0322B">
        <w:rPr>
          <w:sz w:val="20"/>
          <w:szCs w:val="20"/>
        </w:rPr>
        <w:t xml:space="preserve">                      </w:t>
      </w:r>
      <w:r w:rsidRPr="00D0322B">
        <w:rPr>
          <w:sz w:val="20"/>
          <w:szCs w:val="20"/>
        </w:rPr>
        <w:t>na tłuczeń, kliniec, miał kamienny oraz części nieprzydatne do robót naprawczych.</w:t>
      </w:r>
    </w:p>
    <w:p w:rsidR="00300546" w:rsidRPr="00D0322B" w:rsidRDefault="00300546" w:rsidP="00300546">
      <w:pPr>
        <w:jc w:val="both"/>
        <w:rPr>
          <w:sz w:val="20"/>
          <w:szCs w:val="20"/>
        </w:rPr>
      </w:pPr>
      <w:r w:rsidRPr="00D0322B">
        <w:rPr>
          <w:sz w:val="20"/>
          <w:szCs w:val="20"/>
        </w:rPr>
        <w:tab/>
        <w:t xml:space="preserve">Miejsce przeznaczone do remontu należy dokładnie oczyścić i zwilżyć wodą. Na spód wyboju należy ułożyć przesortowany tłuczeń pochodzący z </w:t>
      </w:r>
      <w:proofErr w:type="spellStart"/>
      <w:r w:rsidRPr="00D0322B">
        <w:rPr>
          <w:sz w:val="20"/>
          <w:szCs w:val="20"/>
        </w:rPr>
        <w:t>wyoskardowania</w:t>
      </w:r>
      <w:proofErr w:type="spellEnd"/>
      <w:r w:rsidRPr="00D0322B">
        <w:rPr>
          <w:sz w:val="20"/>
          <w:szCs w:val="20"/>
        </w:rPr>
        <w:t xml:space="preserve"> pod warunkiem, że nie jest on zaokrąglony. Następnie układa się świeży tłuczeń, pochodzący z tego samego surowca skalnego, z którego była wykonana nawierzchnia, w takiej ilości, aby ze względu na zagęszczenie, wystawał nad otaczającą nawierzchnię 1,5÷2 </w:t>
      </w:r>
      <w:proofErr w:type="spellStart"/>
      <w:r w:rsidRPr="00D0322B">
        <w:rPr>
          <w:sz w:val="20"/>
          <w:szCs w:val="20"/>
        </w:rPr>
        <w:t>cm</w:t>
      </w:r>
      <w:proofErr w:type="spellEnd"/>
      <w:r w:rsidRPr="00D0322B">
        <w:rPr>
          <w:sz w:val="20"/>
          <w:szCs w:val="20"/>
        </w:rPr>
        <w:t>. Tłuczeń powinien mieć wymiary 25÷40 mm lub 40÷60 mm zależnie od głębokości wyboju.</w:t>
      </w:r>
    </w:p>
    <w:p w:rsidR="00300546" w:rsidRPr="00D0322B" w:rsidRDefault="00300546" w:rsidP="00300546">
      <w:pPr>
        <w:jc w:val="both"/>
        <w:rPr>
          <w:sz w:val="20"/>
          <w:szCs w:val="20"/>
        </w:rPr>
      </w:pPr>
      <w:r w:rsidRPr="00D0322B">
        <w:rPr>
          <w:sz w:val="20"/>
          <w:szCs w:val="20"/>
        </w:rPr>
        <w:tab/>
        <w:t>Po obfitym zwilżeniu tłucznia, zagęszcza się go, postępując od krawędzi łaty</w:t>
      </w:r>
      <w:r w:rsidR="00B063EA" w:rsidRPr="00D0322B">
        <w:rPr>
          <w:sz w:val="20"/>
          <w:szCs w:val="20"/>
        </w:rPr>
        <w:t xml:space="preserve"> </w:t>
      </w:r>
      <w:r w:rsidRPr="00D0322B">
        <w:rPr>
          <w:sz w:val="20"/>
          <w:szCs w:val="20"/>
        </w:rPr>
        <w:t>ku środkowi. Zagęszczanie można wykonywać ubijakami ręcznymi, zagęszczarkami płytowymi lub przy dużej liczbie wybojów - lekkim walcem.</w:t>
      </w:r>
    </w:p>
    <w:p w:rsidR="00300546" w:rsidRPr="00D0322B" w:rsidRDefault="00300546" w:rsidP="00300546">
      <w:pPr>
        <w:jc w:val="both"/>
        <w:rPr>
          <w:sz w:val="20"/>
          <w:szCs w:val="20"/>
        </w:rPr>
      </w:pPr>
      <w:r w:rsidRPr="00D0322B">
        <w:rPr>
          <w:sz w:val="20"/>
          <w:szCs w:val="20"/>
        </w:rPr>
        <w:tab/>
        <w:t xml:space="preserve">Następnie należy rozścielić kliniec o wymiarach 12,8÷20 mm z tego samego kamienia co tłuczeń. Można użyć również i stary kliniec z </w:t>
      </w:r>
      <w:proofErr w:type="spellStart"/>
      <w:r w:rsidRPr="00D0322B">
        <w:rPr>
          <w:sz w:val="20"/>
          <w:szCs w:val="20"/>
        </w:rPr>
        <w:t>wyoskardowanej</w:t>
      </w:r>
      <w:proofErr w:type="spellEnd"/>
      <w:r w:rsidRPr="00D0322B">
        <w:rPr>
          <w:sz w:val="20"/>
          <w:szCs w:val="20"/>
        </w:rPr>
        <w:t xml:space="preserve"> nawierzchni, który wykazuje lepsze właściwości cementujące. Kliniec po polaniu wodą ubija się lub wałuje. Następnie rozściela się kliniec o uziarnieniu 6,3÷12,8 mm, ubija lub wałuje, obficie polewając wodą. W końcu, dla ochrony remontowanej powierzchni, wykonuje się żwirowanie miejsc remontowanych lub pokrywa piaskiem gruboziarnistym (pożądane aby zawierał około 10% części gliniastych) i ponownie zalewa wodą.</w:t>
      </w:r>
    </w:p>
    <w:p w:rsidR="00300546" w:rsidRPr="00D0322B" w:rsidRDefault="00300546" w:rsidP="00300546">
      <w:pPr>
        <w:jc w:val="both"/>
        <w:rPr>
          <w:sz w:val="20"/>
          <w:szCs w:val="20"/>
        </w:rPr>
      </w:pPr>
      <w:r w:rsidRPr="00D0322B">
        <w:rPr>
          <w:sz w:val="20"/>
          <w:szCs w:val="20"/>
        </w:rPr>
        <w:tab/>
        <w:t>Remont cząstkowy powinien być tak wykonany, żeby łata wykazywa</w:t>
      </w:r>
      <w:r w:rsidR="00B063EA" w:rsidRPr="00D0322B">
        <w:rPr>
          <w:sz w:val="20"/>
          <w:szCs w:val="20"/>
        </w:rPr>
        <w:t xml:space="preserve">ła silne   </w:t>
      </w:r>
      <w:r w:rsidRPr="00D0322B">
        <w:rPr>
          <w:sz w:val="20"/>
          <w:szCs w:val="20"/>
        </w:rPr>
        <w:t xml:space="preserve"> i całkowite złączenie ze starą nawierzchnią, a materiały kamienne wbudowane w łatę były silnie ze sobą zazębione i zaklinowane. Łata powinna być wykonana około 1 cm ponad otaczającą nawierzchnię, ze względu na komprymowanie pod ruchem.</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5.7. Unikanie błędów przy wykonywaniu remontu cząstkowego</w:t>
      </w:r>
    </w:p>
    <w:p w:rsidR="00300546" w:rsidRPr="00D0322B" w:rsidRDefault="00300546" w:rsidP="00300546">
      <w:pPr>
        <w:rPr>
          <w:sz w:val="20"/>
          <w:szCs w:val="20"/>
        </w:rPr>
      </w:pPr>
      <w:r w:rsidRPr="00D0322B">
        <w:rPr>
          <w:sz w:val="20"/>
          <w:szCs w:val="20"/>
        </w:rPr>
        <w:tab/>
        <w:t>Zaleca się przy wykonywaniu remontu cząstkowego unikanie następujących błędów:   - wycinania wyznaczonej do remontu powierzchni według prostych kształtów geometrycznych (np. prostokątów), gdyż zwiększa to powierzchnię łat i powoduje niepotrzebne niszczenie dobrze zachowujących się części starej nawierzchni,</w:t>
      </w:r>
    </w:p>
    <w:p w:rsidR="00300546" w:rsidRPr="00D0322B" w:rsidRDefault="00300546" w:rsidP="00300546">
      <w:pPr>
        <w:overflowPunct w:val="0"/>
        <w:autoSpaceDE w:val="0"/>
        <w:jc w:val="both"/>
        <w:textAlignment w:val="baseline"/>
        <w:rPr>
          <w:sz w:val="20"/>
          <w:szCs w:val="20"/>
        </w:rPr>
      </w:pPr>
      <w:r w:rsidRPr="00D0322B">
        <w:rPr>
          <w:sz w:val="20"/>
          <w:szCs w:val="20"/>
        </w:rPr>
        <w:t>- wycinania (oskardowania) zbyt głębokiego miejsc wybojów, gdyż głębokość oskardowania nie powinna być większa niż głębokość wyboju, z zastrzeżeniem, że głębokość po oskardowaniu powinna wynosić około 1,5 średnicy używanego do remontu tłucznia,</w:t>
      </w:r>
    </w:p>
    <w:p w:rsidR="00300546" w:rsidRPr="00D0322B" w:rsidRDefault="00300546" w:rsidP="00300546">
      <w:pPr>
        <w:overflowPunct w:val="0"/>
        <w:autoSpaceDE w:val="0"/>
        <w:jc w:val="both"/>
        <w:textAlignment w:val="baseline"/>
        <w:rPr>
          <w:sz w:val="20"/>
          <w:szCs w:val="20"/>
        </w:rPr>
      </w:pPr>
      <w:r w:rsidRPr="00D0322B">
        <w:rPr>
          <w:sz w:val="20"/>
          <w:szCs w:val="20"/>
        </w:rPr>
        <w:t>- nieoskardowania dna wybojów, gdyż powoduje to niedostateczne powiązanie warstwy tłucznia z istniejącą nawierzchnią,</w:t>
      </w:r>
    </w:p>
    <w:p w:rsidR="00300546" w:rsidRPr="00D0322B" w:rsidRDefault="00300546" w:rsidP="00300546">
      <w:pPr>
        <w:overflowPunct w:val="0"/>
        <w:autoSpaceDE w:val="0"/>
        <w:jc w:val="both"/>
        <w:textAlignment w:val="baseline"/>
        <w:rPr>
          <w:sz w:val="20"/>
          <w:szCs w:val="20"/>
        </w:rPr>
      </w:pPr>
      <w:r w:rsidRPr="00D0322B">
        <w:rPr>
          <w:sz w:val="20"/>
          <w:szCs w:val="20"/>
        </w:rPr>
        <w:t>- nieczyszczenia wyboju po oskardowaniu, gdyż tłuczeń sypany w kurz i błoto w wyboju ma trudności we właściwym zaklinowaniu się,</w:t>
      </w:r>
    </w:p>
    <w:p w:rsidR="00300546" w:rsidRPr="00D0322B" w:rsidRDefault="00300546" w:rsidP="00300546">
      <w:pPr>
        <w:overflowPunct w:val="0"/>
        <w:autoSpaceDE w:val="0"/>
        <w:jc w:val="both"/>
        <w:textAlignment w:val="baseline"/>
        <w:rPr>
          <w:sz w:val="20"/>
          <w:szCs w:val="20"/>
        </w:rPr>
      </w:pPr>
      <w:r w:rsidRPr="00D0322B">
        <w:rPr>
          <w:sz w:val="20"/>
          <w:szCs w:val="20"/>
        </w:rPr>
        <w:t>- niedostatecznego zagęszczania tłucznia wypełniają</w:t>
      </w:r>
      <w:r w:rsidR="00B063EA" w:rsidRPr="00D0322B">
        <w:rPr>
          <w:sz w:val="20"/>
          <w:szCs w:val="20"/>
        </w:rPr>
        <w:t xml:space="preserve">cego wybój, gdyż tłuczeń luźny </w:t>
      </w:r>
      <w:r w:rsidRPr="00D0322B">
        <w:rPr>
          <w:sz w:val="20"/>
          <w:szCs w:val="20"/>
        </w:rPr>
        <w:t>w wyboju zostanie</w:t>
      </w:r>
      <w:r w:rsidR="00B063EA" w:rsidRPr="00D0322B">
        <w:rPr>
          <w:sz w:val="20"/>
          <w:szCs w:val="20"/>
        </w:rPr>
        <w:t xml:space="preserve">                      </w:t>
      </w:r>
      <w:r w:rsidR="00D0322B">
        <w:rPr>
          <w:sz w:val="20"/>
          <w:szCs w:val="20"/>
        </w:rPr>
        <w:t xml:space="preserve"> </w:t>
      </w:r>
      <w:r w:rsidR="00B063EA" w:rsidRPr="00D0322B">
        <w:rPr>
          <w:sz w:val="20"/>
          <w:szCs w:val="20"/>
        </w:rPr>
        <w:t xml:space="preserve"> </w:t>
      </w:r>
      <w:r w:rsidRPr="00D0322B">
        <w:rPr>
          <w:sz w:val="20"/>
          <w:szCs w:val="20"/>
        </w:rPr>
        <w:t xml:space="preserve"> w krótkim czasie rozrzucony kołami pojazdów,</w:t>
      </w:r>
    </w:p>
    <w:p w:rsidR="00300546" w:rsidRPr="00D0322B" w:rsidRDefault="00300546" w:rsidP="00300546">
      <w:pPr>
        <w:overflowPunct w:val="0"/>
        <w:autoSpaceDE w:val="0"/>
        <w:jc w:val="both"/>
        <w:textAlignment w:val="baseline"/>
        <w:rPr>
          <w:sz w:val="20"/>
          <w:szCs w:val="20"/>
        </w:rPr>
      </w:pPr>
      <w:r w:rsidRPr="00D0322B">
        <w:rPr>
          <w:sz w:val="20"/>
          <w:szCs w:val="20"/>
        </w:rPr>
        <w:t>- niepolewania wodą tłucznia i klińca podczas ubijania, gdyż tarcie między ziarnami kruszywa jest zbyt duże</w:t>
      </w:r>
      <w:r w:rsidR="00B063EA" w:rsidRPr="00D0322B">
        <w:rPr>
          <w:sz w:val="20"/>
          <w:szCs w:val="20"/>
        </w:rPr>
        <w:t xml:space="preserve">          </w:t>
      </w:r>
      <w:r w:rsidR="00D0322B">
        <w:rPr>
          <w:sz w:val="20"/>
          <w:szCs w:val="20"/>
        </w:rPr>
        <w:t xml:space="preserve">              </w:t>
      </w:r>
      <w:r w:rsidR="00B063EA" w:rsidRPr="00D0322B">
        <w:rPr>
          <w:sz w:val="20"/>
          <w:szCs w:val="20"/>
        </w:rPr>
        <w:t xml:space="preserve">     </w:t>
      </w:r>
      <w:r w:rsidRPr="00D0322B">
        <w:rPr>
          <w:sz w:val="20"/>
          <w:szCs w:val="20"/>
        </w:rPr>
        <w:t xml:space="preserve"> i tłuczeń nie daje się należycie zagęścić i tłuczeń zostanie wyrwany kołami samochodów,</w:t>
      </w:r>
    </w:p>
    <w:p w:rsidR="00300546" w:rsidRPr="00D0322B" w:rsidRDefault="00300546" w:rsidP="00300546">
      <w:pPr>
        <w:overflowPunct w:val="0"/>
        <w:autoSpaceDE w:val="0"/>
        <w:jc w:val="both"/>
        <w:textAlignment w:val="baseline"/>
        <w:rPr>
          <w:sz w:val="20"/>
          <w:szCs w:val="20"/>
        </w:rPr>
      </w:pPr>
      <w:r w:rsidRPr="00D0322B">
        <w:rPr>
          <w:sz w:val="20"/>
          <w:szCs w:val="20"/>
        </w:rPr>
        <w:t>- używania zamiast klińca niewłaściwego materiału klinującego (np. zi</w:t>
      </w:r>
      <w:r w:rsidR="00B063EA" w:rsidRPr="00D0322B">
        <w:rPr>
          <w:sz w:val="20"/>
          <w:szCs w:val="20"/>
        </w:rPr>
        <w:t xml:space="preserve">emi z poboczy), </w:t>
      </w:r>
      <w:r w:rsidRPr="00D0322B">
        <w:rPr>
          <w:sz w:val="20"/>
          <w:szCs w:val="20"/>
        </w:rPr>
        <w:t>co spowodowane jest błędnie pojętą oszczędnością, a skutkuje stratą zwięzłości naprawionej łaty przez koła wyrywające z łaty tłuczeń,</w:t>
      </w:r>
    </w:p>
    <w:p w:rsidR="00300546" w:rsidRPr="00D0322B" w:rsidRDefault="00300546" w:rsidP="00300546">
      <w:pPr>
        <w:overflowPunct w:val="0"/>
        <w:autoSpaceDE w:val="0"/>
        <w:jc w:val="both"/>
        <w:textAlignment w:val="baseline"/>
        <w:rPr>
          <w:sz w:val="20"/>
          <w:szCs w:val="20"/>
        </w:rPr>
      </w:pPr>
      <w:r w:rsidRPr="00D0322B">
        <w:rPr>
          <w:sz w:val="20"/>
          <w:szCs w:val="20"/>
        </w:rPr>
        <w:t>- wykonywania powierzchni łaty równo z istniejącą nawierzchn</w:t>
      </w:r>
      <w:r w:rsidR="00B063EA" w:rsidRPr="00D0322B">
        <w:rPr>
          <w:sz w:val="20"/>
          <w:szCs w:val="20"/>
        </w:rPr>
        <w:t>ią, gdyż</w:t>
      </w:r>
      <w:r w:rsidRPr="00D0322B">
        <w:rPr>
          <w:sz w:val="20"/>
          <w:szCs w:val="20"/>
        </w:rPr>
        <w:t xml:space="preserve"> po skomprymowaniu przez ruch łata znajdzie się poniżej nawierzchni, a w zagłębieniu zatrzyma się woda, powodując rozmakanie łaty i wyrywanie klińca przy przejeździe koła,</w:t>
      </w:r>
    </w:p>
    <w:p w:rsidR="00300546" w:rsidRPr="00D0322B" w:rsidRDefault="00300546" w:rsidP="00300546">
      <w:pPr>
        <w:overflowPunct w:val="0"/>
        <w:autoSpaceDE w:val="0"/>
        <w:jc w:val="both"/>
        <w:textAlignment w:val="baseline"/>
        <w:rPr>
          <w:sz w:val="20"/>
          <w:szCs w:val="20"/>
        </w:rPr>
      </w:pPr>
      <w:r w:rsidRPr="00D0322B">
        <w:rPr>
          <w:sz w:val="20"/>
          <w:szCs w:val="20"/>
        </w:rPr>
        <w:t>- podniesienia nadmiernego powierzchni łaty ponad istniejącą nawierzchnię, gdyż podniesienie pozostałe</w:t>
      </w:r>
      <w:r w:rsidR="00B063EA" w:rsidRPr="00D0322B">
        <w:rPr>
          <w:sz w:val="20"/>
          <w:szCs w:val="20"/>
        </w:rPr>
        <w:t xml:space="preserve">                  </w:t>
      </w:r>
      <w:r w:rsidR="00D0322B">
        <w:rPr>
          <w:sz w:val="20"/>
          <w:szCs w:val="20"/>
        </w:rPr>
        <w:t xml:space="preserve"> </w:t>
      </w:r>
      <w:r w:rsidR="00B063EA" w:rsidRPr="00D0322B">
        <w:rPr>
          <w:sz w:val="20"/>
          <w:szCs w:val="20"/>
        </w:rPr>
        <w:t xml:space="preserve">  </w:t>
      </w:r>
      <w:r w:rsidRPr="00D0322B">
        <w:rPr>
          <w:sz w:val="20"/>
          <w:szCs w:val="20"/>
        </w:rPr>
        <w:t>po zajeżdżeniu będzie niemiłe dla kierowców samochodów,</w:t>
      </w:r>
    </w:p>
    <w:p w:rsidR="00300546" w:rsidRPr="00D0322B" w:rsidRDefault="00300546" w:rsidP="00300546">
      <w:pPr>
        <w:overflowPunct w:val="0"/>
        <w:autoSpaceDE w:val="0"/>
        <w:jc w:val="both"/>
        <w:textAlignment w:val="baseline"/>
        <w:rPr>
          <w:sz w:val="20"/>
          <w:szCs w:val="20"/>
        </w:rPr>
      </w:pPr>
      <w:r w:rsidRPr="00D0322B">
        <w:rPr>
          <w:sz w:val="20"/>
          <w:szCs w:val="20"/>
        </w:rPr>
        <w:t>- używanie do remontu tłucznia i klińca o twardości różniącej się od twar</w:t>
      </w:r>
      <w:r w:rsidR="00B063EA" w:rsidRPr="00D0322B">
        <w:rPr>
          <w:sz w:val="20"/>
          <w:szCs w:val="20"/>
        </w:rPr>
        <w:t xml:space="preserve">dości tłucznia </w:t>
      </w:r>
      <w:r w:rsidRPr="00D0322B">
        <w:rPr>
          <w:sz w:val="20"/>
          <w:szCs w:val="20"/>
        </w:rPr>
        <w:t>w istniejącej nawierzchni, gdyż łata będzie ulegała mniejszemu lub większemu ścieraniu niż otaczająca jezdnia, co spowoduje niekorzystne zagłębienie lub pod</w:t>
      </w:r>
      <w:r w:rsidR="00B063EA" w:rsidRPr="00D0322B">
        <w:rPr>
          <w:sz w:val="20"/>
          <w:szCs w:val="20"/>
        </w:rPr>
        <w:t>wyższenie nad</w:t>
      </w:r>
      <w:r w:rsidRPr="00D0322B">
        <w:rPr>
          <w:sz w:val="20"/>
          <w:szCs w:val="20"/>
        </w:rPr>
        <w:t xml:space="preserve"> jej powierzchnię,</w:t>
      </w:r>
    </w:p>
    <w:p w:rsidR="00300546" w:rsidRPr="00D0322B" w:rsidRDefault="00300546" w:rsidP="00300546">
      <w:pPr>
        <w:overflowPunct w:val="0"/>
        <w:autoSpaceDE w:val="0"/>
        <w:jc w:val="both"/>
        <w:textAlignment w:val="baseline"/>
        <w:rPr>
          <w:sz w:val="20"/>
          <w:szCs w:val="20"/>
        </w:rPr>
      </w:pPr>
      <w:r w:rsidRPr="00D0322B">
        <w:rPr>
          <w:sz w:val="20"/>
          <w:szCs w:val="20"/>
        </w:rPr>
        <w:t>- stosowania w łacie klińca z innego gatunku kamienia niż tłuczeń (innej twar</w:t>
      </w:r>
      <w:r w:rsidR="00B063EA" w:rsidRPr="00D0322B">
        <w:rPr>
          <w:sz w:val="20"/>
          <w:szCs w:val="20"/>
        </w:rPr>
        <w:t xml:space="preserve">dości)  </w:t>
      </w:r>
      <w:r w:rsidRPr="00D0322B">
        <w:rPr>
          <w:sz w:val="20"/>
          <w:szCs w:val="20"/>
        </w:rPr>
        <w:t>co powoduje, że tłuczeń nie da się należycie zaklinować.</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5.8. Roboty wykończeniowe</w:t>
      </w:r>
    </w:p>
    <w:p w:rsidR="00300546" w:rsidRPr="00D0322B" w:rsidRDefault="00300546" w:rsidP="00300546">
      <w:pPr>
        <w:rPr>
          <w:sz w:val="20"/>
          <w:szCs w:val="20"/>
        </w:rPr>
      </w:pPr>
      <w:r w:rsidRPr="00D0322B">
        <w:rPr>
          <w:sz w:val="20"/>
          <w:szCs w:val="20"/>
        </w:rPr>
        <w:tab/>
        <w:t>Roboty wykończeniowe powinny być zgodne z ST. Do robót wykończeniowych należą prace związane z dostosowaniem wykonanych robót do istniejących warunków terenowych, takie jak:</w:t>
      </w:r>
    </w:p>
    <w:p w:rsidR="00300546" w:rsidRPr="00D0322B" w:rsidRDefault="00300546" w:rsidP="00300546">
      <w:pPr>
        <w:overflowPunct w:val="0"/>
        <w:autoSpaceDE w:val="0"/>
        <w:jc w:val="both"/>
        <w:textAlignment w:val="baseline"/>
        <w:rPr>
          <w:sz w:val="20"/>
          <w:szCs w:val="20"/>
        </w:rPr>
      </w:pPr>
      <w:r w:rsidRPr="00D0322B">
        <w:rPr>
          <w:sz w:val="20"/>
          <w:szCs w:val="20"/>
        </w:rPr>
        <w:t>- usunięcia urządzeń regulacji ruchu,</w:t>
      </w:r>
    </w:p>
    <w:p w:rsidR="00300546" w:rsidRPr="00D0322B" w:rsidRDefault="00300546" w:rsidP="00300546">
      <w:pPr>
        <w:overflowPunct w:val="0"/>
        <w:autoSpaceDE w:val="0"/>
        <w:jc w:val="both"/>
        <w:textAlignment w:val="baseline"/>
        <w:rPr>
          <w:sz w:val="20"/>
          <w:szCs w:val="20"/>
        </w:rPr>
      </w:pPr>
      <w:r w:rsidRPr="00D0322B">
        <w:rPr>
          <w:sz w:val="20"/>
          <w:szCs w:val="20"/>
        </w:rPr>
        <w:t>- roboty porządkujące otoczenie terenu robót.</w:t>
      </w:r>
    </w:p>
    <w:p w:rsidR="00300546" w:rsidRPr="00D0322B" w:rsidRDefault="00300546" w:rsidP="00300546">
      <w:pPr>
        <w:pStyle w:val="Nagwek1"/>
        <w:numPr>
          <w:ilvl w:val="0"/>
          <w:numId w:val="0"/>
        </w:numPr>
        <w:jc w:val="left"/>
        <w:rPr>
          <w:i w:val="0"/>
          <w:sz w:val="20"/>
          <w:szCs w:val="20"/>
        </w:rPr>
      </w:pPr>
      <w:r w:rsidRPr="00D0322B">
        <w:rPr>
          <w:i w:val="0"/>
          <w:sz w:val="20"/>
          <w:szCs w:val="20"/>
        </w:rPr>
        <w:t>6. kontrola jakości robót</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6.1. Ogólne zasady kontroli jakości robót</w:t>
      </w:r>
    </w:p>
    <w:p w:rsidR="00300546" w:rsidRPr="00D0322B" w:rsidRDefault="00300546" w:rsidP="00300546">
      <w:pPr>
        <w:pStyle w:val="Tekstpodstawowy"/>
        <w:rPr>
          <w:sz w:val="20"/>
          <w:szCs w:val="20"/>
        </w:rPr>
      </w:pPr>
      <w:r w:rsidRPr="00D0322B">
        <w:rPr>
          <w:i w:val="0"/>
          <w:sz w:val="20"/>
          <w:szCs w:val="20"/>
        </w:rPr>
        <w:t>Pomiary i badania kontrolne Wykonawca powinien wykonać w zakresie i z częstotliwością gwarantującą zachowanie wymagań jakości robót lecz nie rzadziej niż wska</w:t>
      </w:r>
      <w:r w:rsidR="00B063EA" w:rsidRPr="00D0322B">
        <w:rPr>
          <w:i w:val="0"/>
          <w:sz w:val="20"/>
          <w:szCs w:val="20"/>
        </w:rPr>
        <w:t xml:space="preserve">zano </w:t>
      </w:r>
      <w:r w:rsidRPr="00D0322B">
        <w:rPr>
          <w:i w:val="0"/>
          <w:sz w:val="20"/>
          <w:szCs w:val="20"/>
        </w:rPr>
        <w:t xml:space="preserve">  w odpowiednich punktach niniejszej specyfikacji</w:t>
      </w:r>
      <w:r w:rsidRPr="00D0322B">
        <w:rPr>
          <w:sz w:val="20"/>
          <w:szCs w:val="20"/>
        </w:rPr>
        <w:t>.</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t>6.2. Badania przed przystąpieniem do robót</w:t>
      </w:r>
    </w:p>
    <w:p w:rsidR="00300546" w:rsidRPr="00D0322B" w:rsidRDefault="00300546" w:rsidP="00300546">
      <w:pPr>
        <w:rPr>
          <w:sz w:val="20"/>
          <w:szCs w:val="20"/>
        </w:rPr>
      </w:pPr>
      <w:r w:rsidRPr="00D0322B">
        <w:rPr>
          <w:sz w:val="20"/>
          <w:szCs w:val="20"/>
        </w:rPr>
        <w:tab/>
        <w:t>Przed przystąpieniem do robót Wykonawca powinien uzyskać wymagane dokumenty, dopuszczające wyroby budowlane do obrotu  i powszechnego stosowania (certyfikaty na znak bezpieczeństwa, aprobaty techniczne, certyfikaty zgodności, deklaracje zgodności, ew. badania materiałów wykonane przez dostawców itp.), które przekazuje Zamawiającemu wraz ze zgłoszeniem do odbioru wykonanych robót.</w:t>
      </w:r>
    </w:p>
    <w:p w:rsidR="00300546" w:rsidRPr="00D0322B" w:rsidRDefault="00300546" w:rsidP="00300546">
      <w:pPr>
        <w:pStyle w:val="Nagwek2"/>
        <w:numPr>
          <w:ilvl w:val="0"/>
          <w:numId w:val="0"/>
        </w:numPr>
        <w:jc w:val="left"/>
        <w:rPr>
          <w:i w:val="0"/>
          <w:sz w:val="20"/>
          <w:szCs w:val="20"/>
          <w:u w:val="none"/>
        </w:rPr>
      </w:pPr>
      <w:r w:rsidRPr="00D0322B">
        <w:rPr>
          <w:i w:val="0"/>
          <w:sz w:val="20"/>
          <w:szCs w:val="20"/>
          <w:u w:val="none"/>
        </w:rPr>
        <w:lastRenderedPageBreak/>
        <w:t>6.3. Badania wykonanych robót</w:t>
      </w:r>
    </w:p>
    <w:p w:rsidR="00300546" w:rsidRPr="00D0322B" w:rsidRDefault="00300546" w:rsidP="00300546">
      <w:pPr>
        <w:rPr>
          <w:sz w:val="20"/>
          <w:szCs w:val="20"/>
        </w:rPr>
      </w:pPr>
      <w:r w:rsidRPr="00D0322B">
        <w:rPr>
          <w:sz w:val="20"/>
          <w:szCs w:val="20"/>
        </w:rPr>
        <w:tab/>
        <w:t>Po zakończeniu robót należy ocenić wizualnie:</w:t>
      </w:r>
    </w:p>
    <w:p w:rsidR="00300546" w:rsidRPr="00D0322B" w:rsidRDefault="00300546" w:rsidP="00300546">
      <w:pPr>
        <w:overflowPunct w:val="0"/>
        <w:autoSpaceDE w:val="0"/>
        <w:jc w:val="both"/>
        <w:textAlignment w:val="baseline"/>
        <w:rPr>
          <w:sz w:val="20"/>
          <w:szCs w:val="20"/>
        </w:rPr>
      </w:pPr>
      <w:r w:rsidRPr="00D0322B">
        <w:rPr>
          <w:sz w:val="20"/>
          <w:szCs w:val="20"/>
        </w:rPr>
        <w:t>- wygląd zewnętrzny wykonanego remontu cząstkowego w zakresie w</w:t>
      </w:r>
      <w:r w:rsidR="00B063EA" w:rsidRPr="00D0322B">
        <w:rPr>
          <w:sz w:val="20"/>
          <w:szCs w:val="20"/>
        </w:rPr>
        <w:t>yglądu</w:t>
      </w:r>
      <w:r w:rsidRPr="00D0322B">
        <w:rPr>
          <w:sz w:val="20"/>
          <w:szCs w:val="20"/>
        </w:rPr>
        <w:t xml:space="preserve"> i prawidłowości wypełnienia</w:t>
      </w:r>
      <w:r w:rsidR="00B063EA" w:rsidRPr="00D0322B">
        <w:rPr>
          <w:sz w:val="20"/>
          <w:szCs w:val="20"/>
        </w:rPr>
        <w:t xml:space="preserve">                    </w:t>
      </w:r>
      <w:r w:rsidRPr="00D0322B">
        <w:rPr>
          <w:sz w:val="20"/>
          <w:szCs w:val="20"/>
        </w:rPr>
        <w:t xml:space="preserve"> łat w nawiązaniu do otaczającej nawierzchni,</w:t>
      </w:r>
    </w:p>
    <w:p w:rsidR="00300546" w:rsidRPr="00D0322B" w:rsidRDefault="00300546" w:rsidP="00300546">
      <w:pPr>
        <w:overflowPunct w:val="0"/>
        <w:autoSpaceDE w:val="0"/>
        <w:jc w:val="both"/>
        <w:textAlignment w:val="baseline"/>
        <w:rPr>
          <w:sz w:val="20"/>
          <w:szCs w:val="20"/>
        </w:rPr>
      </w:pPr>
      <w:r w:rsidRPr="00D0322B">
        <w:rPr>
          <w:sz w:val="20"/>
          <w:szCs w:val="20"/>
        </w:rPr>
        <w:t>- poprawność profilu podłużnego i poprzecznego, nawiązującego do otaczającej  nawierzchni  i umożliwiającego spływ powierzchniowy wód.</w:t>
      </w:r>
    </w:p>
    <w:p w:rsidR="00300546" w:rsidRPr="00D0322B" w:rsidRDefault="00300546" w:rsidP="00300546">
      <w:pPr>
        <w:pStyle w:val="Nagwek1"/>
        <w:numPr>
          <w:ilvl w:val="0"/>
          <w:numId w:val="0"/>
        </w:numPr>
        <w:jc w:val="left"/>
        <w:rPr>
          <w:i w:val="0"/>
          <w:sz w:val="20"/>
          <w:szCs w:val="20"/>
        </w:rPr>
      </w:pPr>
      <w:r w:rsidRPr="00D0322B">
        <w:rPr>
          <w:i w:val="0"/>
          <w:sz w:val="20"/>
          <w:szCs w:val="20"/>
        </w:rPr>
        <w:t>7. Obmiar robót</w:t>
      </w:r>
    </w:p>
    <w:p w:rsidR="00300546" w:rsidRPr="00D0322B" w:rsidRDefault="00300546" w:rsidP="00300546">
      <w:pPr>
        <w:rPr>
          <w:sz w:val="20"/>
          <w:szCs w:val="20"/>
        </w:rPr>
      </w:pPr>
      <w:r w:rsidRPr="00D0322B">
        <w:rPr>
          <w:sz w:val="20"/>
          <w:szCs w:val="20"/>
        </w:rPr>
        <w:tab/>
        <w:t>Jednostką obmiarową jest m</w:t>
      </w:r>
      <w:r w:rsidRPr="00D0322B">
        <w:rPr>
          <w:sz w:val="20"/>
          <w:szCs w:val="20"/>
          <w:vertAlign w:val="superscript"/>
        </w:rPr>
        <w:t>2</w:t>
      </w:r>
      <w:r w:rsidRPr="00D0322B">
        <w:rPr>
          <w:sz w:val="20"/>
          <w:szCs w:val="20"/>
        </w:rPr>
        <w:t xml:space="preserve"> (metr kwadratowy) wykonanego remontu cząstkowego nawierzchni tłuczniowej.</w:t>
      </w:r>
    </w:p>
    <w:p w:rsidR="00300546" w:rsidRPr="00D0322B" w:rsidRDefault="00300546" w:rsidP="00300546">
      <w:pPr>
        <w:pStyle w:val="Nagwek1"/>
        <w:numPr>
          <w:ilvl w:val="0"/>
          <w:numId w:val="0"/>
        </w:numPr>
        <w:jc w:val="left"/>
        <w:rPr>
          <w:i w:val="0"/>
          <w:sz w:val="20"/>
          <w:szCs w:val="20"/>
        </w:rPr>
      </w:pPr>
      <w:r w:rsidRPr="00D0322B">
        <w:rPr>
          <w:i w:val="0"/>
          <w:sz w:val="20"/>
          <w:szCs w:val="20"/>
        </w:rPr>
        <w:t xml:space="preserve"> 8. Odbiór robót       </w:t>
      </w:r>
    </w:p>
    <w:p w:rsidR="00300546" w:rsidRPr="00D0322B" w:rsidRDefault="00300546" w:rsidP="00300546">
      <w:pPr>
        <w:jc w:val="both"/>
        <w:rPr>
          <w:sz w:val="20"/>
          <w:szCs w:val="20"/>
        </w:rPr>
      </w:pPr>
      <w:r w:rsidRPr="00D0322B">
        <w:rPr>
          <w:sz w:val="20"/>
          <w:szCs w:val="20"/>
        </w:rPr>
        <w:tab/>
      </w:r>
      <w:r w:rsidRPr="00D0322B">
        <w:rPr>
          <w:sz w:val="20"/>
          <w:szCs w:val="20"/>
        </w:rPr>
        <w:tab/>
        <w:t>Odbiór remontu cząstkowego nawierzchni tłuczniowej d</w:t>
      </w:r>
      <w:r w:rsidR="00B063EA" w:rsidRPr="00D0322B">
        <w:rPr>
          <w:sz w:val="20"/>
          <w:szCs w:val="20"/>
        </w:rPr>
        <w:t xml:space="preserve">okonywany jest   </w:t>
      </w:r>
      <w:r w:rsidRPr="00D0322B">
        <w:rPr>
          <w:sz w:val="20"/>
          <w:szCs w:val="20"/>
        </w:rPr>
        <w:t xml:space="preserve"> na zasadach odbioru robót zanikających i ulegających zakryciu. </w:t>
      </w:r>
    </w:p>
    <w:p w:rsidR="00300546" w:rsidRPr="00D0322B" w:rsidRDefault="00300546" w:rsidP="00300546">
      <w:pPr>
        <w:jc w:val="both"/>
        <w:rPr>
          <w:sz w:val="20"/>
          <w:szCs w:val="20"/>
        </w:rPr>
      </w:pPr>
      <w:r w:rsidRPr="00D0322B">
        <w:rPr>
          <w:sz w:val="20"/>
          <w:szCs w:val="20"/>
        </w:rPr>
        <w:t xml:space="preserve">Odbioru dokonuje się w terminie do 14 dni od pisemnego zgłoszenia Zamawiającemu zgłoszenia gotowości </w:t>
      </w:r>
      <w:r w:rsidR="00B063EA" w:rsidRPr="00D0322B">
        <w:rPr>
          <w:sz w:val="20"/>
          <w:szCs w:val="20"/>
        </w:rPr>
        <w:t xml:space="preserve">               </w:t>
      </w:r>
      <w:r w:rsidRPr="00D0322B">
        <w:rPr>
          <w:sz w:val="20"/>
          <w:szCs w:val="20"/>
        </w:rPr>
        <w:t xml:space="preserve">do odbioru przez Wykonawcę na podstawie oceny jakości materiałów, pomiarów kontrolnych i oceny wizualnej. </w:t>
      </w:r>
      <w:r w:rsidR="00D0322B">
        <w:rPr>
          <w:sz w:val="20"/>
          <w:szCs w:val="20"/>
        </w:rPr>
        <w:t xml:space="preserve">                </w:t>
      </w:r>
      <w:r w:rsidRPr="00D0322B">
        <w:rPr>
          <w:sz w:val="20"/>
          <w:szCs w:val="20"/>
        </w:rPr>
        <w:t>W przypadku stwierdzenia wad, przedstawiciel Zamawiającego ustali zakres robót poprawkowych i termin ich wykonania, a Wykonawca wykona je na własny koszt.</w:t>
      </w:r>
      <w:r w:rsidRPr="00D0322B">
        <w:rPr>
          <w:sz w:val="20"/>
          <w:szCs w:val="20"/>
        </w:rPr>
        <w:tab/>
      </w:r>
    </w:p>
    <w:p w:rsidR="00300546" w:rsidRPr="00D0322B" w:rsidRDefault="00300546" w:rsidP="00300546">
      <w:pPr>
        <w:autoSpaceDE w:val="0"/>
        <w:jc w:val="both"/>
        <w:rPr>
          <w:color w:val="000000"/>
          <w:sz w:val="20"/>
          <w:szCs w:val="20"/>
        </w:rPr>
      </w:pPr>
    </w:p>
    <w:p w:rsidR="00300546" w:rsidRPr="00D0322B" w:rsidRDefault="00300546" w:rsidP="00300546">
      <w:pPr>
        <w:autoSpaceDE w:val="0"/>
        <w:jc w:val="both"/>
        <w:rPr>
          <w:color w:val="000000"/>
          <w:sz w:val="20"/>
          <w:szCs w:val="20"/>
        </w:rPr>
      </w:pPr>
      <w:r w:rsidRPr="00D0322B">
        <w:rPr>
          <w:color w:val="000000"/>
          <w:sz w:val="20"/>
          <w:szCs w:val="20"/>
        </w:rPr>
        <w:t>Okres gwarancji  i ręko</w:t>
      </w:r>
      <w:r w:rsidR="00E84FF6" w:rsidRPr="00D0322B">
        <w:rPr>
          <w:color w:val="000000"/>
          <w:sz w:val="20"/>
          <w:szCs w:val="20"/>
        </w:rPr>
        <w:t>jmi na wykonane roboty wynosi ……</w:t>
      </w:r>
      <w:r w:rsidRPr="00D0322B">
        <w:rPr>
          <w:color w:val="000000"/>
          <w:sz w:val="20"/>
          <w:szCs w:val="20"/>
        </w:rPr>
        <w:t>miesiące i będzie liczony od daty odbioru danych robót (zlecenia), potwierdzonych protokołami odbioru robót.</w:t>
      </w:r>
    </w:p>
    <w:p w:rsidR="00300546" w:rsidRPr="00D0322B" w:rsidRDefault="00300546" w:rsidP="00300546">
      <w:pPr>
        <w:autoSpaceDE w:val="0"/>
        <w:jc w:val="both"/>
        <w:rPr>
          <w:color w:val="000000"/>
          <w:sz w:val="20"/>
          <w:szCs w:val="20"/>
        </w:rPr>
      </w:pPr>
    </w:p>
    <w:p w:rsidR="00300546" w:rsidRPr="00D0322B" w:rsidRDefault="00300546" w:rsidP="00300546">
      <w:pPr>
        <w:autoSpaceDE w:val="0"/>
        <w:jc w:val="both"/>
        <w:rPr>
          <w:color w:val="000000"/>
          <w:sz w:val="20"/>
          <w:szCs w:val="20"/>
        </w:rPr>
      </w:pPr>
      <w:r w:rsidRPr="00D0322B">
        <w:rPr>
          <w:color w:val="000000"/>
          <w:sz w:val="20"/>
          <w:szCs w:val="20"/>
        </w:rPr>
        <w:t xml:space="preserve">Przed upływem terminu gwarancji odbędzie się przegląd gwarancyjny wykonanych remontów dróg, jeżeli stan dróg będzie niedostateczny (wyboje i koleiny) Wykonawca w ramach gwarancji naprawi je na koszt własny.  Podczas przeglądu gwarancyjnego Zamawiający określi ilość i termin  do wykonania poprawy wykonania remontów dróg.  </w:t>
      </w:r>
    </w:p>
    <w:p w:rsidR="00300546" w:rsidRPr="00D0322B" w:rsidRDefault="00300546" w:rsidP="00300546">
      <w:pPr>
        <w:pStyle w:val="Nagwek1"/>
        <w:numPr>
          <w:ilvl w:val="0"/>
          <w:numId w:val="0"/>
        </w:numPr>
        <w:jc w:val="left"/>
        <w:rPr>
          <w:i w:val="0"/>
          <w:sz w:val="20"/>
          <w:szCs w:val="20"/>
        </w:rPr>
      </w:pPr>
      <w:r w:rsidRPr="00D0322B">
        <w:rPr>
          <w:i w:val="0"/>
          <w:sz w:val="20"/>
          <w:szCs w:val="20"/>
        </w:rPr>
        <w:t>9. Podstawa płatności</w:t>
      </w:r>
    </w:p>
    <w:p w:rsidR="00300546" w:rsidRPr="00D0322B" w:rsidRDefault="00300546" w:rsidP="00300546">
      <w:pPr>
        <w:pStyle w:val="Nagwek2"/>
        <w:numPr>
          <w:ilvl w:val="0"/>
          <w:numId w:val="0"/>
        </w:numPr>
        <w:jc w:val="left"/>
        <w:rPr>
          <w:b w:val="0"/>
          <w:i w:val="0"/>
          <w:sz w:val="20"/>
          <w:szCs w:val="20"/>
          <w:u w:val="none"/>
        </w:rPr>
      </w:pPr>
      <w:r w:rsidRPr="00D0322B">
        <w:rPr>
          <w:b w:val="0"/>
          <w:i w:val="0"/>
          <w:sz w:val="20"/>
          <w:szCs w:val="20"/>
          <w:u w:val="none"/>
        </w:rPr>
        <w:t>9.1. Ogólne ustalenia dotyczące podstawy płatności</w:t>
      </w:r>
    </w:p>
    <w:p w:rsidR="00300546" w:rsidRPr="00D0322B" w:rsidRDefault="00300546" w:rsidP="00300546">
      <w:pPr>
        <w:pStyle w:val="tekstost"/>
      </w:pPr>
      <w:r w:rsidRPr="00D0322B">
        <w:tab/>
        <w:t>Podstawą płatności jest cena jednostkowa skalkulowana przez Wy</w:t>
      </w:r>
      <w:r w:rsidR="00B063EA" w:rsidRPr="00D0322B">
        <w:t xml:space="preserve">konawcę </w:t>
      </w:r>
      <w:r w:rsidRPr="00D0322B">
        <w:t xml:space="preserve">  za jednostkę obmiarową.</w:t>
      </w:r>
    </w:p>
    <w:p w:rsidR="00300546" w:rsidRPr="00D0322B" w:rsidRDefault="00300546" w:rsidP="00300546">
      <w:pPr>
        <w:pStyle w:val="tekstost"/>
      </w:pPr>
      <w:r w:rsidRPr="00D0322B">
        <w:tab/>
      </w:r>
      <w:r w:rsidRPr="00D0322B">
        <w:tab/>
        <w:t xml:space="preserve">Cena jednostkowa pozycji kosztorysowej będzie uwzględniać wszystkie czynności, wymagania </w:t>
      </w:r>
      <w:r w:rsidR="00D0322B">
        <w:t xml:space="preserve">                     </w:t>
      </w:r>
      <w:r w:rsidRPr="00D0322B">
        <w:t>i badania składające się na jej wykonanie, określon</w:t>
      </w:r>
      <w:r w:rsidR="00B063EA" w:rsidRPr="00D0322B">
        <w:t xml:space="preserve">e dla tej roboty </w:t>
      </w:r>
      <w:r w:rsidRPr="00D0322B">
        <w:t>w ST .</w:t>
      </w:r>
    </w:p>
    <w:p w:rsidR="00300546" w:rsidRPr="00D0322B" w:rsidRDefault="00300546" w:rsidP="00300546">
      <w:pPr>
        <w:pStyle w:val="tekstost"/>
      </w:pPr>
      <w:r w:rsidRPr="00D0322B">
        <w:tab/>
        <w:t>Ceny jednostkowe robót będą obejmować:</w:t>
      </w:r>
    </w:p>
    <w:p w:rsidR="00300546" w:rsidRPr="00D0322B" w:rsidRDefault="00300546" w:rsidP="00300546">
      <w:pPr>
        <w:pStyle w:val="tekstost"/>
      </w:pPr>
      <w:r w:rsidRPr="00D0322B">
        <w:t>- robociznę bezpośrednią wraz z towarzyszącymi kosztami,</w:t>
      </w:r>
    </w:p>
    <w:p w:rsidR="00300546" w:rsidRPr="00D0322B" w:rsidRDefault="00300546" w:rsidP="00300546">
      <w:pPr>
        <w:pStyle w:val="tekstost"/>
      </w:pPr>
      <w:r w:rsidRPr="00D0322B">
        <w:t>- wartość zużytych materiałów wraz z kosztami zakupu, magazynowania, ewentualnych ubytków i transportu na teren budowy,</w:t>
      </w:r>
    </w:p>
    <w:p w:rsidR="00300546" w:rsidRPr="00D0322B" w:rsidRDefault="00300546" w:rsidP="00300546">
      <w:pPr>
        <w:pStyle w:val="tekstost"/>
      </w:pPr>
      <w:r w:rsidRPr="00D0322B">
        <w:t>- wartość pracy sprzętu wraz z towarzyszącymi kosztami,</w:t>
      </w:r>
    </w:p>
    <w:p w:rsidR="00300546" w:rsidRPr="00D0322B" w:rsidRDefault="00300546" w:rsidP="00300546">
      <w:pPr>
        <w:pStyle w:val="tekstost"/>
      </w:pPr>
      <w:r w:rsidRPr="00D0322B">
        <w:t>- koszty pośrednie, zysk kalkulacyjny i ryzyko,</w:t>
      </w:r>
    </w:p>
    <w:p w:rsidR="00300546" w:rsidRPr="00D0322B" w:rsidRDefault="00300546" w:rsidP="00300546">
      <w:pPr>
        <w:pStyle w:val="tekstost"/>
      </w:pPr>
      <w:r w:rsidRPr="00D0322B">
        <w:t>- podatki obliczone zgodnie z obowiązującymi przepisami.</w:t>
      </w:r>
    </w:p>
    <w:p w:rsidR="00300546" w:rsidRPr="00D0322B" w:rsidRDefault="00300546" w:rsidP="00300546">
      <w:pPr>
        <w:pStyle w:val="tekstost"/>
      </w:pPr>
      <w:r w:rsidRPr="00D0322B">
        <w:tab/>
        <w:t>Do cen jednostkowych nie należy wliczać podatku VAT.</w:t>
      </w:r>
    </w:p>
    <w:p w:rsidR="00300546" w:rsidRPr="00D0322B" w:rsidRDefault="00300546" w:rsidP="00300546">
      <w:pPr>
        <w:pStyle w:val="Nagwek2"/>
        <w:numPr>
          <w:ilvl w:val="0"/>
          <w:numId w:val="0"/>
        </w:numPr>
        <w:jc w:val="left"/>
        <w:rPr>
          <w:i w:val="0"/>
          <w:sz w:val="20"/>
          <w:szCs w:val="20"/>
        </w:rPr>
      </w:pPr>
      <w:r w:rsidRPr="00D0322B">
        <w:rPr>
          <w:i w:val="0"/>
          <w:sz w:val="20"/>
          <w:szCs w:val="20"/>
        </w:rPr>
        <w:t>9.2. Cena jednostki obmiarowej</w:t>
      </w:r>
    </w:p>
    <w:p w:rsidR="00300546" w:rsidRPr="00D0322B" w:rsidRDefault="00300546" w:rsidP="00300546">
      <w:pPr>
        <w:rPr>
          <w:sz w:val="20"/>
          <w:szCs w:val="20"/>
        </w:rPr>
      </w:pPr>
      <w:r w:rsidRPr="00D0322B">
        <w:rPr>
          <w:sz w:val="20"/>
          <w:szCs w:val="20"/>
        </w:rPr>
        <w:tab/>
        <w:t>Cena wykonania 1 m</w:t>
      </w:r>
      <w:r w:rsidRPr="00D0322B">
        <w:rPr>
          <w:sz w:val="20"/>
          <w:szCs w:val="20"/>
          <w:vertAlign w:val="superscript"/>
        </w:rPr>
        <w:t>2</w:t>
      </w:r>
      <w:r w:rsidRPr="00D0322B">
        <w:rPr>
          <w:sz w:val="20"/>
          <w:szCs w:val="20"/>
        </w:rPr>
        <w:t xml:space="preserve"> remontu cząstkowego nawierzchni tłuczniowej obejmuje:</w:t>
      </w:r>
    </w:p>
    <w:p w:rsidR="00300546" w:rsidRPr="00D0322B" w:rsidRDefault="00300546" w:rsidP="00300546">
      <w:pPr>
        <w:overflowPunct w:val="0"/>
        <w:autoSpaceDE w:val="0"/>
        <w:jc w:val="both"/>
        <w:textAlignment w:val="baseline"/>
        <w:rPr>
          <w:sz w:val="20"/>
          <w:szCs w:val="20"/>
        </w:rPr>
      </w:pPr>
      <w:r w:rsidRPr="00D0322B">
        <w:rPr>
          <w:sz w:val="20"/>
          <w:szCs w:val="20"/>
        </w:rPr>
        <w:t>- prace pomiarowe i roboty przygotowawcze,</w:t>
      </w:r>
    </w:p>
    <w:p w:rsidR="00300546" w:rsidRPr="00D0322B" w:rsidRDefault="00300546" w:rsidP="00300546">
      <w:pPr>
        <w:overflowPunct w:val="0"/>
        <w:autoSpaceDE w:val="0"/>
        <w:jc w:val="both"/>
        <w:textAlignment w:val="baseline"/>
        <w:rPr>
          <w:sz w:val="20"/>
          <w:szCs w:val="20"/>
        </w:rPr>
      </w:pPr>
      <w:r w:rsidRPr="00D0322B">
        <w:rPr>
          <w:sz w:val="20"/>
          <w:szCs w:val="20"/>
        </w:rPr>
        <w:t>- oznakowanie robót,</w:t>
      </w:r>
    </w:p>
    <w:p w:rsidR="00300546" w:rsidRPr="00D0322B" w:rsidRDefault="00300546" w:rsidP="00300546">
      <w:pPr>
        <w:overflowPunct w:val="0"/>
        <w:autoSpaceDE w:val="0"/>
        <w:jc w:val="both"/>
        <w:textAlignment w:val="baseline"/>
        <w:rPr>
          <w:sz w:val="20"/>
          <w:szCs w:val="20"/>
        </w:rPr>
      </w:pPr>
      <w:r w:rsidRPr="00D0322B">
        <w:rPr>
          <w:sz w:val="20"/>
          <w:szCs w:val="20"/>
        </w:rPr>
        <w:t>- przygotowanie podłoża,</w:t>
      </w:r>
    </w:p>
    <w:p w:rsidR="00300546" w:rsidRPr="00D0322B" w:rsidRDefault="00300546" w:rsidP="00300546">
      <w:pPr>
        <w:overflowPunct w:val="0"/>
        <w:autoSpaceDE w:val="0"/>
        <w:jc w:val="both"/>
        <w:textAlignment w:val="baseline"/>
        <w:rPr>
          <w:sz w:val="20"/>
          <w:szCs w:val="20"/>
        </w:rPr>
      </w:pPr>
      <w:r w:rsidRPr="00D0322B">
        <w:rPr>
          <w:sz w:val="20"/>
          <w:szCs w:val="20"/>
        </w:rPr>
        <w:t>- dostarczenie materiałów i sprzętu,</w:t>
      </w:r>
    </w:p>
    <w:p w:rsidR="00300546" w:rsidRPr="00D0322B" w:rsidRDefault="00300546" w:rsidP="00300546">
      <w:pPr>
        <w:overflowPunct w:val="0"/>
        <w:autoSpaceDE w:val="0"/>
        <w:jc w:val="both"/>
        <w:textAlignment w:val="baseline"/>
        <w:rPr>
          <w:sz w:val="20"/>
          <w:szCs w:val="20"/>
        </w:rPr>
      </w:pPr>
      <w:r w:rsidRPr="00D0322B">
        <w:rPr>
          <w:sz w:val="20"/>
          <w:szCs w:val="20"/>
        </w:rPr>
        <w:t>- wykonanie remontu cząstkowego nawierzchni tłuczniowej według ustaleń specyfikacji technicznej,</w:t>
      </w:r>
    </w:p>
    <w:p w:rsidR="00300546" w:rsidRPr="00D0322B" w:rsidRDefault="00300546" w:rsidP="00300546">
      <w:pPr>
        <w:overflowPunct w:val="0"/>
        <w:autoSpaceDE w:val="0"/>
        <w:jc w:val="both"/>
        <w:textAlignment w:val="baseline"/>
        <w:rPr>
          <w:sz w:val="20"/>
          <w:szCs w:val="20"/>
        </w:rPr>
      </w:pPr>
      <w:r w:rsidRPr="00D0322B">
        <w:rPr>
          <w:sz w:val="20"/>
          <w:szCs w:val="20"/>
        </w:rPr>
        <w:t>- przeprowadzenie pomiarów i badań  wymaganych w niniejszej specyfikacji technicznej,</w:t>
      </w:r>
    </w:p>
    <w:p w:rsidR="00300546" w:rsidRPr="00D0322B" w:rsidRDefault="00300546" w:rsidP="00300546">
      <w:pPr>
        <w:overflowPunct w:val="0"/>
        <w:autoSpaceDE w:val="0"/>
        <w:jc w:val="both"/>
        <w:textAlignment w:val="baseline"/>
        <w:rPr>
          <w:sz w:val="20"/>
          <w:szCs w:val="20"/>
        </w:rPr>
      </w:pPr>
      <w:r w:rsidRPr="00D0322B">
        <w:rPr>
          <w:sz w:val="20"/>
          <w:szCs w:val="20"/>
        </w:rPr>
        <w:t>- odwiezienie sprzętu.</w:t>
      </w:r>
    </w:p>
    <w:p w:rsidR="00300546" w:rsidRPr="00D0322B" w:rsidRDefault="00300546" w:rsidP="00300546">
      <w:pPr>
        <w:pStyle w:val="Nagwek1"/>
        <w:spacing w:before="240" w:after="60"/>
        <w:jc w:val="left"/>
        <w:rPr>
          <w:sz w:val="20"/>
          <w:szCs w:val="20"/>
        </w:rPr>
      </w:pPr>
      <w:r w:rsidRPr="00D0322B">
        <w:rPr>
          <w:sz w:val="20"/>
          <w:szCs w:val="20"/>
        </w:rPr>
        <w:t>10. Przepisy związane</w:t>
      </w:r>
    </w:p>
    <w:p w:rsidR="00300546" w:rsidRPr="00D0322B" w:rsidRDefault="00300546" w:rsidP="00B9172C">
      <w:pPr>
        <w:ind w:left="360"/>
        <w:jc w:val="both"/>
        <w:rPr>
          <w:sz w:val="20"/>
          <w:szCs w:val="20"/>
        </w:rPr>
      </w:pPr>
      <w:r w:rsidRPr="00D0322B">
        <w:rPr>
          <w:sz w:val="20"/>
          <w:szCs w:val="20"/>
        </w:rPr>
        <w:t>PN – B – 06721: 1976 – „Kruszywa mineralne. Pobieranie próbek”.</w:t>
      </w:r>
    </w:p>
    <w:p w:rsidR="00300546" w:rsidRPr="00D0322B" w:rsidRDefault="00300546" w:rsidP="00B9172C">
      <w:pPr>
        <w:ind w:left="360"/>
        <w:jc w:val="both"/>
        <w:rPr>
          <w:sz w:val="20"/>
          <w:szCs w:val="20"/>
        </w:rPr>
      </w:pPr>
      <w:r w:rsidRPr="00D0322B">
        <w:rPr>
          <w:sz w:val="20"/>
          <w:szCs w:val="20"/>
        </w:rPr>
        <w:t xml:space="preserve">PN – S – 96023:1984 – „Konstrukcje drogowe. Podbudowa i nawierzchnia z tłucznia </w:t>
      </w:r>
    </w:p>
    <w:p w:rsidR="00300546" w:rsidRPr="00D0322B" w:rsidRDefault="00300546" w:rsidP="00B9172C">
      <w:pPr>
        <w:jc w:val="both"/>
        <w:rPr>
          <w:sz w:val="20"/>
          <w:szCs w:val="20"/>
        </w:rPr>
      </w:pPr>
      <w:r w:rsidRPr="00D0322B">
        <w:rPr>
          <w:sz w:val="20"/>
          <w:szCs w:val="20"/>
        </w:rPr>
        <w:t>kamiennego”.</w:t>
      </w:r>
    </w:p>
    <w:p w:rsidR="00300546" w:rsidRPr="00D0322B" w:rsidRDefault="00300546" w:rsidP="00B9172C">
      <w:pPr>
        <w:ind w:left="360"/>
        <w:jc w:val="both"/>
        <w:rPr>
          <w:sz w:val="20"/>
          <w:szCs w:val="20"/>
        </w:rPr>
      </w:pPr>
      <w:r w:rsidRPr="00D0322B">
        <w:rPr>
          <w:sz w:val="20"/>
          <w:szCs w:val="20"/>
        </w:rPr>
        <w:t xml:space="preserve">PN – B – 11112:1996 – „Kruszywa mineralne. Kruszywo łamane do nawierzchni </w:t>
      </w:r>
    </w:p>
    <w:p w:rsidR="00300546" w:rsidRPr="00D0322B" w:rsidRDefault="00300546" w:rsidP="00300546">
      <w:pPr>
        <w:ind w:left="2124" w:firstLine="708"/>
        <w:jc w:val="both"/>
        <w:rPr>
          <w:sz w:val="20"/>
          <w:szCs w:val="20"/>
        </w:rPr>
      </w:pPr>
      <w:r w:rsidRPr="00D0322B">
        <w:rPr>
          <w:sz w:val="20"/>
          <w:szCs w:val="20"/>
        </w:rPr>
        <w:t>drogowych”.</w:t>
      </w:r>
    </w:p>
    <w:p w:rsidR="00BF009C" w:rsidRPr="00D0322B" w:rsidRDefault="00300546" w:rsidP="00611C91">
      <w:pPr>
        <w:ind w:left="360"/>
        <w:jc w:val="both"/>
        <w:rPr>
          <w:sz w:val="20"/>
          <w:szCs w:val="20"/>
        </w:rPr>
      </w:pPr>
      <w:r w:rsidRPr="00D0322B">
        <w:rPr>
          <w:sz w:val="20"/>
          <w:szCs w:val="20"/>
        </w:rPr>
        <w:t>BN -67/8934-04 – „Drogi samochodowe. Remont cząstkowy nawierzchni tłuczniowej”</w:t>
      </w:r>
    </w:p>
    <w:p w:rsidR="00D0322B" w:rsidRPr="00D0322B" w:rsidRDefault="00D0322B" w:rsidP="00611C91">
      <w:pPr>
        <w:ind w:left="360"/>
        <w:jc w:val="both"/>
        <w:rPr>
          <w:sz w:val="20"/>
          <w:szCs w:val="20"/>
        </w:rPr>
      </w:pPr>
    </w:p>
    <w:p w:rsidR="00D0322B" w:rsidRPr="00D0322B" w:rsidRDefault="00D0322B" w:rsidP="00D0322B">
      <w:pPr>
        <w:pStyle w:val="Tekstpodstawowy"/>
        <w:jc w:val="center"/>
        <w:rPr>
          <w:b/>
          <w:bCs/>
          <w:i w:val="0"/>
          <w:iCs w:val="0"/>
          <w:sz w:val="20"/>
          <w:szCs w:val="20"/>
        </w:rPr>
      </w:pPr>
      <w:r w:rsidRPr="00D0322B">
        <w:rPr>
          <w:b/>
          <w:bCs/>
          <w:i w:val="0"/>
          <w:iCs w:val="0"/>
          <w:sz w:val="20"/>
          <w:szCs w:val="20"/>
        </w:rPr>
        <w:t>Część III</w:t>
      </w:r>
    </w:p>
    <w:p w:rsidR="00D0322B" w:rsidRPr="00D0322B" w:rsidRDefault="00D0322B" w:rsidP="00D0322B">
      <w:pPr>
        <w:pStyle w:val="Tekstpodstawowy"/>
        <w:jc w:val="center"/>
        <w:rPr>
          <w:b/>
          <w:bCs/>
          <w:i w:val="0"/>
          <w:iCs w:val="0"/>
          <w:sz w:val="20"/>
          <w:szCs w:val="20"/>
        </w:rPr>
      </w:pPr>
      <w:r w:rsidRPr="00D0322B">
        <w:rPr>
          <w:b/>
          <w:bCs/>
          <w:i w:val="0"/>
          <w:iCs w:val="0"/>
          <w:sz w:val="20"/>
          <w:szCs w:val="20"/>
        </w:rPr>
        <w:t>Wbudowanie tłucznia kamiennego – nawierzchnie tłuczniowe</w:t>
      </w:r>
    </w:p>
    <w:p w:rsidR="00D0322B" w:rsidRPr="00D0322B" w:rsidRDefault="00D0322B" w:rsidP="00D0322B">
      <w:pPr>
        <w:pStyle w:val="Tekstpodstawowy"/>
        <w:jc w:val="center"/>
        <w:rPr>
          <w:b/>
          <w:bCs/>
          <w:i w:val="0"/>
          <w:iCs w:val="0"/>
          <w:sz w:val="20"/>
          <w:szCs w:val="20"/>
        </w:rPr>
      </w:pPr>
    </w:p>
    <w:p w:rsidR="00D0322B" w:rsidRPr="00D0322B" w:rsidRDefault="00D0322B" w:rsidP="00D0322B">
      <w:pPr>
        <w:pStyle w:val="Heading1"/>
        <w:rPr>
          <w:rFonts w:cs="Times New Roman"/>
          <w:sz w:val="20"/>
          <w:szCs w:val="20"/>
        </w:rPr>
      </w:pPr>
      <w:r w:rsidRPr="00D0322B">
        <w:rPr>
          <w:rFonts w:cs="Times New Roman"/>
          <w:sz w:val="20"/>
          <w:szCs w:val="20"/>
        </w:rPr>
        <w:lastRenderedPageBreak/>
        <w:t>1. WSTĘP</w:t>
      </w:r>
    </w:p>
    <w:p w:rsidR="00D0322B" w:rsidRPr="00D0322B" w:rsidRDefault="00D0322B" w:rsidP="00D0322B">
      <w:pPr>
        <w:pStyle w:val="Heading2"/>
        <w:rPr>
          <w:rFonts w:cs="Times New Roman"/>
          <w:sz w:val="20"/>
          <w:szCs w:val="20"/>
        </w:rPr>
      </w:pPr>
      <w:r w:rsidRPr="00D0322B">
        <w:rPr>
          <w:rFonts w:cs="Times New Roman"/>
          <w:sz w:val="20"/>
          <w:szCs w:val="20"/>
        </w:rPr>
        <w:t xml:space="preserve">1.1. Przedmiot </w:t>
      </w:r>
    </w:p>
    <w:p w:rsidR="00D0322B" w:rsidRPr="00D0322B" w:rsidRDefault="00D0322B" w:rsidP="00D0322B">
      <w:pPr>
        <w:pStyle w:val="Standardowytekst"/>
      </w:pPr>
      <w:r w:rsidRPr="00D0322B">
        <w:tab/>
        <w:t>Przedmiotem niniejszej ogólnej specyfikacji technicznej (OST) są wymagania dotyczące wykonania i odbioru nawierzchni tłuczniowej.</w:t>
      </w:r>
    </w:p>
    <w:p w:rsidR="00D0322B" w:rsidRPr="00D0322B" w:rsidRDefault="00D0322B" w:rsidP="00D0322B">
      <w:pPr>
        <w:pStyle w:val="Heading2"/>
        <w:rPr>
          <w:rFonts w:cs="Times New Roman"/>
          <w:sz w:val="20"/>
          <w:szCs w:val="20"/>
        </w:rPr>
      </w:pPr>
      <w:r w:rsidRPr="00D0322B">
        <w:rPr>
          <w:rFonts w:cs="Times New Roman"/>
          <w:sz w:val="20"/>
          <w:szCs w:val="20"/>
        </w:rPr>
        <w:t>1.2. Zakres stosowania OST</w:t>
      </w:r>
    </w:p>
    <w:p w:rsidR="00D0322B" w:rsidRPr="00D0322B" w:rsidRDefault="00D0322B" w:rsidP="00D0322B">
      <w:pPr>
        <w:pStyle w:val="Standardowytekst"/>
      </w:pPr>
      <w:r w:rsidRPr="00D0322B">
        <w:tab/>
        <w:t>Ogólna specyfikacja techniczna (OST) stanowi obowiązującą podstawę opracowania szczegółowej specyfikacji technicznej (SST) stosowanej jako dokument przetargowy i kontraktowy przy zlecaniu i realizacji robót na drogach krajowych i wojewódzkich.</w:t>
      </w:r>
    </w:p>
    <w:p w:rsidR="00D0322B" w:rsidRPr="00D0322B" w:rsidRDefault="00D0322B" w:rsidP="00D0322B">
      <w:pPr>
        <w:pStyle w:val="Standardowytekst"/>
      </w:pPr>
      <w:r w:rsidRPr="00D0322B">
        <w:tab/>
        <w:t>Zaleca się wykorzystanie OST przy zlecaniu robót na drogach miejskich i gminnych.</w:t>
      </w:r>
      <w:r w:rsidRPr="00D0322B">
        <w:tab/>
      </w:r>
    </w:p>
    <w:p w:rsidR="00D0322B" w:rsidRPr="00D0322B" w:rsidRDefault="00D0322B" w:rsidP="00D0322B">
      <w:pPr>
        <w:pStyle w:val="Heading2"/>
        <w:rPr>
          <w:rFonts w:cs="Times New Roman"/>
          <w:sz w:val="20"/>
          <w:szCs w:val="20"/>
        </w:rPr>
      </w:pPr>
      <w:r w:rsidRPr="00D0322B">
        <w:rPr>
          <w:rFonts w:cs="Times New Roman"/>
          <w:sz w:val="20"/>
          <w:szCs w:val="20"/>
        </w:rPr>
        <w:t>1.3. Zakres robót objętych OST</w:t>
      </w:r>
    </w:p>
    <w:p w:rsidR="00D0322B" w:rsidRPr="00D0322B" w:rsidRDefault="00D0322B" w:rsidP="00D0322B">
      <w:pPr>
        <w:pStyle w:val="Standard"/>
        <w:rPr>
          <w:rFonts w:cs="Times New Roman"/>
          <w:sz w:val="20"/>
          <w:szCs w:val="20"/>
        </w:rPr>
      </w:pPr>
      <w:r w:rsidRPr="00D0322B">
        <w:rPr>
          <w:rFonts w:cs="Times New Roman"/>
          <w:sz w:val="20"/>
          <w:szCs w:val="20"/>
        </w:rPr>
        <w:tab/>
        <w:t>Ustalenia zawarte w niniejszej specyfikacji dotyczą zasad prowadzenia robót związanych z wykonaniem nawierzchni tłuczniowej, wg PN-S-96023 [20].</w:t>
      </w:r>
    </w:p>
    <w:p w:rsidR="00D0322B" w:rsidRPr="00D0322B" w:rsidRDefault="00D0322B" w:rsidP="00D0322B">
      <w:pPr>
        <w:pStyle w:val="Standard"/>
        <w:rPr>
          <w:rFonts w:cs="Times New Roman"/>
          <w:sz w:val="20"/>
          <w:szCs w:val="20"/>
        </w:rPr>
      </w:pPr>
      <w:r w:rsidRPr="00D0322B">
        <w:rPr>
          <w:rFonts w:cs="Times New Roman"/>
          <w:sz w:val="20"/>
          <w:szCs w:val="20"/>
        </w:rPr>
        <w:tab/>
        <w:t>Nawierzchnię tłuczniową wykonuje się, zgodnie z ustaleniami podanymi w dokumentacji projektowej:</w:t>
      </w:r>
    </w:p>
    <w:p w:rsidR="00D0322B" w:rsidRPr="00D0322B" w:rsidRDefault="00D0322B" w:rsidP="00D0322B">
      <w:pPr>
        <w:pStyle w:val="Standard"/>
        <w:numPr>
          <w:ilvl w:val="0"/>
          <w:numId w:val="28"/>
        </w:numPr>
        <w:tabs>
          <w:tab w:val="left" w:pos="1132"/>
        </w:tabs>
        <w:ind w:left="566" w:hanging="283"/>
        <w:rPr>
          <w:rFonts w:cs="Times New Roman"/>
          <w:sz w:val="20"/>
          <w:szCs w:val="20"/>
        </w:rPr>
      </w:pPr>
      <w:r w:rsidRPr="00D0322B">
        <w:rPr>
          <w:rFonts w:cs="Times New Roman"/>
          <w:sz w:val="20"/>
          <w:szCs w:val="20"/>
        </w:rPr>
        <w:t>bezpośrednio na podłożu gruntowym przepuszczalnym,</w:t>
      </w:r>
    </w:p>
    <w:p w:rsidR="00D0322B" w:rsidRPr="00D0322B" w:rsidRDefault="00D0322B" w:rsidP="00D0322B">
      <w:pPr>
        <w:pStyle w:val="Standard"/>
        <w:numPr>
          <w:ilvl w:val="0"/>
          <w:numId w:val="19"/>
        </w:numPr>
        <w:tabs>
          <w:tab w:val="left" w:pos="566"/>
        </w:tabs>
        <w:ind w:left="283" w:hanging="283"/>
        <w:rPr>
          <w:rFonts w:cs="Times New Roman"/>
          <w:sz w:val="20"/>
          <w:szCs w:val="20"/>
        </w:rPr>
      </w:pPr>
      <w:r w:rsidRPr="00D0322B">
        <w:rPr>
          <w:rFonts w:cs="Times New Roman"/>
          <w:sz w:val="20"/>
          <w:szCs w:val="20"/>
        </w:rPr>
        <w:t>na warstwie gruntu ulepszonego wapnem lub popiołami lotnymi względnie na warstwie odcinającej - w przypadku podłoża nieprzepuszczalnego.</w:t>
      </w:r>
    </w:p>
    <w:p w:rsidR="00D0322B" w:rsidRPr="00D0322B" w:rsidRDefault="00D0322B" w:rsidP="00D0322B">
      <w:pPr>
        <w:pStyle w:val="Heading2"/>
        <w:rPr>
          <w:rFonts w:cs="Times New Roman"/>
          <w:sz w:val="20"/>
          <w:szCs w:val="20"/>
        </w:rPr>
      </w:pPr>
      <w:r w:rsidRPr="00D0322B">
        <w:rPr>
          <w:rFonts w:cs="Times New Roman"/>
          <w:sz w:val="20"/>
          <w:szCs w:val="20"/>
        </w:rPr>
        <w:t>1.4. Określenia podstawowe</w:t>
      </w:r>
    </w:p>
    <w:p w:rsidR="00D0322B" w:rsidRPr="00D0322B" w:rsidRDefault="00D0322B" w:rsidP="00D0322B">
      <w:pPr>
        <w:pStyle w:val="Standard"/>
        <w:rPr>
          <w:rFonts w:cs="Times New Roman"/>
          <w:sz w:val="20"/>
          <w:szCs w:val="20"/>
        </w:rPr>
      </w:pPr>
      <w:r w:rsidRPr="00D0322B">
        <w:rPr>
          <w:rFonts w:cs="Times New Roman"/>
          <w:b/>
          <w:sz w:val="20"/>
          <w:szCs w:val="20"/>
        </w:rPr>
        <w:t xml:space="preserve">1.4.1. </w:t>
      </w:r>
      <w:r w:rsidRPr="00D0322B">
        <w:rPr>
          <w:rFonts w:cs="Times New Roman"/>
          <w:sz w:val="20"/>
          <w:szCs w:val="20"/>
        </w:rPr>
        <w:t>Nawierzchnia tłuczniowa - jedna lub więcej warstw z tłucznia i klińca kamiennego, leżących na podłożu naturalnym lub ulepszonym, zaklinowanych i uzdatnionych do bezpośredniego przejmowania ruchu.</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1.4.2. </w:t>
      </w:r>
      <w:r w:rsidRPr="00D0322B">
        <w:rPr>
          <w:rFonts w:cs="Times New Roman"/>
          <w:sz w:val="20"/>
          <w:szCs w:val="20"/>
        </w:rPr>
        <w:t>Kruszywo łamane - materiał ziarnisty uzyskany przez mechaniczne rozdrobnienie skał litych, wg PN-B-01100 [1].</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1.4.3. </w:t>
      </w:r>
      <w:r w:rsidRPr="00D0322B">
        <w:rPr>
          <w:rFonts w:cs="Times New Roman"/>
          <w:sz w:val="20"/>
          <w:szCs w:val="20"/>
        </w:rPr>
        <w:t xml:space="preserve">Kruszywo łamane zwykłe - kruszywo uzyskane w wyniku co najmniej jednokrotnego </w:t>
      </w:r>
      <w:proofErr w:type="spellStart"/>
      <w:r w:rsidRPr="00D0322B">
        <w:rPr>
          <w:rFonts w:cs="Times New Roman"/>
          <w:sz w:val="20"/>
          <w:szCs w:val="20"/>
        </w:rPr>
        <w:t>przekruszenia</w:t>
      </w:r>
      <w:proofErr w:type="spellEnd"/>
      <w:r w:rsidRPr="00D0322B">
        <w:rPr>
          <w:rFonts w:cs="Times New Roman"/>
          <w:sz w:val="20"/>
          <w:szCs w:val="20"/>
        </w:rPr>
        <w:t xml:space="preserve"> skał litych i rozsiania na frakcje lub grupy frakcji, charakteryzujące się ziarnami </w:t>
      </w:r>
      <w:proofErr w:type="spellStart"/>
      <w:r w:rsidRPr="00D0322B">
        <w:rPr>
          <w:rFonts w:cs="Times New Roman"/>
          <w:sz w:val="20"/>
          <w:szCs w:val="20"/>
        </w:rPr>
        <w:t>ostrokrawędziastymi</w:t>
      </w:r>
      <w:proofErr w:type="spellEnd"/>
      <w:r w:rsidRPr="00D0322B">
        <w:rPr>
          <w:rFonts w:cs="Times New Roman"/>
          <w:sz w:val="20"/>
          <w:szCs w:val="20"/>
        </w:rPr>
        <w:t xml:space="preserve"> o nieforemnych kształtach, wg PN-B-01100 [1].</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1.4.4. </w:t>
      </w:r>
      <w:r w:rsidRPr="00D0322B">
        <w:rPr>
          <w:rFonts w:cs="Times New Roman"/>
          <w:sz w:val="20"/>
          <w:szCs w:val="20"/>
        </w:rPr>
        <w:t xml:space="preserve">Tłuczeń - kruszywo łamane zwykłe o wielkości </w:t>
      </w:r>
      <w:proofErr w:type="spellStart"/>
      <w:r w:rsidRPr="00D0322B">
        <w:rPr>
          <w:rFonts w:cs="Times New Roman"/>
          <w:sz w:val="20"/>
          <w:szCs w:val="20"/>
        </w:rPr>
        <w:t>ziarn</w:t>
      </w:r>
      <w:proofErr w:type="spellEnd"/>
      <w:r w:rsidRPr="00D0322B">
        <w:rPr>
          <w:rFonts w:cs="Times New Roman"/>
          <w:sz w:val="20"/>
          <w:szCs w:val="20"/>
        </w:rPr>
        <w:t xml:space="preserve"> od 31,5 mm do 63 </w:t>
      </w:r>
      <w:proofErr w:type="spellStart"/>
      <w:r w:rsidRPr="00D0322B">
        <w:rPr>
          <w:rFonts w:cs="Times New Roman"/>
          <w:sz w:val="20"/>
          <w:szCs w:val="20"/>
        </w:rPr>
        <w:t>mm</w:t>
      </w:r>
      <w:proofErr w:type="spellEnd"/>
      <w:r w:rsidRPr="00D0322B">
        <w:rPr>
          <w:rFonts w:cs="Times New Roman"/>
          <w:sz w:val="20"/>
          <w:szCs w:val="20"/>
        </w:rPr>
        <w: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1.4.5. </w:t>
      </w:r>
      <w:r w:rsidRPr="00D0322B">
        <w:rPr>
          <w:rFonts w:cs="Times New Roman"/>
          <w:sz w:val="20"/>
          <w:szCs w:val="20"/>
        </w:rPr>
        <w:t xml:space="preserve">Kliniec - kruszywo łamane zwykłe o wielkości </w:t>
      </w:r>
      <w:proofErr w:type="spellStart"/>
      <w:r w:rsidRPr="00D0322B">
        <w:rPr>
          <w:rFonts w:cs="Times New Roman"/>
          <w:sz w:val="20"/>
          <w:szCs w:val="20"/>
        </w:rPr>
        <w:t>ziarn</w:t>
      </w:r>
      <w:proofErr w:type="spellEnd"/>
      <w:r w:rsidRPr="00D0322B">
        <w:rPr>
          <w:rFonts w:cs="Times New Roman"/>
          <w:sz w:val="20"/>
          <w:szCs w:val="20"/>
        </w:rPr>
        <w:t xml:space="preserve"> od 4 mm do 31,5 </w:t>
      </w:r>
      <w:proofErr w:type="spellStart"/>
      <w:r w:rsidRPr="00D0322B">
        <w:rPr>
          <w:rFonts w:cs="Times New Roman"/>
          <w:sz w:val="20"/>
          <w:szCs w:val="20"/>
        </w:rPr>
        <w:t>mm</w:t>
      </w:r>
      <w:proofErr w:type="spellEnd"/>
      <w:r w:rsidRPr="00D0322B">
        <w:rPr>
          <w:rFonts w:cs="Times New Roman"/>
          <w:sz w:val="20"/>
          <w:szCs w:val="20"/>
        </w:rPr>
        <w: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1.4.6. </w:t>
      </w:r>
      <w:r w:rsidRPr="00D0322B">
        <w:rPr>
          <w:rFonts w:cs="Times New Roman"/>
          <w:sz w:val="20"/>
          <w:szCs w:val="20"/>
        </w:rPr>
        <w:t xml:space="preserve">Miał - kruszywo łamane zwykłe o wielkości </w:t>
      </w:r>
      <w:proofErr w:type="spellStart"/>
      <w:r w:rsidRPr="00D0322B">
        <w:rPr>
          <w:rFonts w:cs="Times New Roman"/>
          <w:sz w:val="20"/>
          <w:szCs w:val="20"/>
        </w:rPr>
        <w:t>ziarn</w:t>
      </w:r>
      <w:proofErr w:type="spellEnd"/>
      <w:r w:rsidRPr="00D0322B">
        <w:rPr>
          <w:rFonts w:cs="Times New Roman"/>
          <w:sz w:val="20"/>
          <w:szCs w:val="20"/>
        </w:rPr>
        <w:t xml:space="preserve"> do 4 </w:t>
      </w:r>
      <w:proofErr w:type="spellStart"/>
      <w:r w:rsidRPr="00D0322B">
        <w:rPr>
          <w:rFonts w:cs="Times New Roman"/>
          <w:sz w:val="20"/>
          <w:szCs w:val="20"/>
        </w:rPr>
        <w:t>mm</w:t>
      </w:r>
      <w:proofErr w:type="spellEnd"/>
      <w:r w:rsidRPr="00D0322B">
        <w:rPr>
          <w:rFonts w:cs="Times New Roman"/>
          <w:sz w:val="20"/>
          <w:szCs w:val="20"/>
        </w:rPr>
        <w: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1.4.7. </w:t>
      </w:r>
      <w:r w:rsidRPr="00D0322B">
        <w:rPr>
          <w:rFonts w:cs="Times New Roman"/>
          <w:sz w:val="20"/>
          <w:szCs w:val="20"/>
        </w:rPr>
        <w:t xml:space="preserve">Mieszanka drobna granulowana - kruszywo uzyskane w wyniku rozdrobnienia w granulatorach łamanego kruszywa zwykłego, charakteryzujące się chropowatymi powierzchniami i foremnym kształtem </w:t>
      </w:r>
      <w:proofErr w:type="spellStart"/>
      <w:r w:rsidRPr="00D0322B">
        <w:rPr>
          <w:rFonts w:cs="Times New Roman"/>
          <w:sz w:val="20"/>
          <w:szCs w:val="20"/>
        </w:rPr>
        <w:t>ziarn</w:t>
      </w:r>
      <w:proofErr w:type="spellEnd"/>
      <w:r w:rsidRPr="00D0322B">
        <w:rPr>
          <w:rFonts w:cs="Times New Roman"/>
          <w:sz w:val="20"/>
          <w:szCs w:val="20"/>
        </w:rPr>
        <w:t xml:space="preserve"> o stępionych krawędziach i narożach, o wielkości </w:t>
      </w:r>
      <w:proofErr w:type="spellStart"/>
      <w:r w:rsidRPr="00D0322B">
        <w:rPr>
          <w:rFonts w:cs="Times New Roman"/>
          <w:sz w:val="20"/>
          <w:szCs w:val="20"/>
        </w:rPr>
        <w:t>ziarn</w:t>
      </w:r>
      <w:proofErr w:type="spellEnd"/>
      <w:r w:rsidRPr="00D0322B">
        <w:rPr>
          <w:rFonts w:cs="Times New Roman"/>
          <w:sz w:val="20"/>
          <w:szCs w:val="20"/>
        </w:rPr>
        <w:t xml:space="preserve"> od 0,075 mm do 4 </w:t>
      </w:r>
      <w:proofErr w:type="spellStart"/>
      <w:r w:rsidRPr="00D0322B">
        <w:rPr>
          <w:rFonts w:cs="Times New Roman"/>
          <w:sz w:val="20"/>
          <w:szCs w:val="20"/>
        </w:rPr>
        <w:t>mm</w:t>
      </w:r>
      <w:proofErr w:type="spellEnd"/>
      <w:r w:rsidRPr="00D0322B">
        <w:rPr>
          <w:rFonts w:cs="Times New Roman"/>
          <w:sz w:val="20"/>
          <w:szCs w:val="20"/>
        </w:rPr>
        <w: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1.4.8. </w:t>
      </w:r>
      <w:r w:rsidRPr="00D0322B">
        <w:rPr>
          <w:rFonts w:cs="Times New Roman"/>
          <w:sz w:val="20"/>
          <w:szCs w:val="20"/>
        </w:rPr>
        <w:t xml:space="preserve">Piasek - kruszywo naturalne o wielkości </w:t>
      </w:r>
      <w:proofErr w:type="spellStart"/>
      <w:r w:rsidRPr="00D0322B">
        <w:rPr>
          <w:rFonts w:cs="Times New Roman"/>
          <w:sz w:val="20"/>
          <w:szCs w:val="20"/>
        </w:rPr>
        <w:t>ziarn</w:t>
      </w:r>
      <w:proofErr w:type="spellEnd"/>
      <w:r w:rsidRPr="00D0322B">
        <w:rPr>
          <w:rFonts w:cs="Times New Roman"/>
          <w:sz w:val="20"/>
          <w:szCs w:val="20"/>
        </w:rPr>
        <w:t xml:space="preserve"> do 2 </w:t>
      </w:r>
      <w:proofErr w:type="spellStart"/>
      <w:r w:rsidRPr="00D0322B">
        <w:rPr>
          <w:rFonts w:cs="Times New Roman"/>
          <w:sz w:val="20"/>
          <w:szCs w:val="20"/>
        </w:rPr>
        <w:t>mm</w:t>
      </w:r>
      <w:proofErr w:type="spellEnd"/>
      <w:r w:rsidRPr="00D0322B">
        <w:rPr>
          <w:rFonts w:cs="Times New Roman"/>
          <w:sz w:val="20"/>
          <w:szCs w:val="20"/>
        </w:rPr>
        <w: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1.4.9. </w:t>
      </w:r>
      <w:r w:rsidRPr="00D0322B">
        <w:rPr>
          <w:rFonts w:cs="Times New Roman"/>
          <w:sz w:val="20"/>
          <w:szCs w:val="20"/>
        </w:rPr>
        <w:t xml:space="preserve">Pozostałe określenia są zgodne z obowiązującymi, odpowiednimi polskimi normami i definicjami podanymi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1.4.</w:t>
      </w:r>
    </w:p>
    <w:p w:rsidR="00D0322B" w:rsidRPr="00D0322B" w:rsidRDefault="00D0322B" w:rsidP="00D0322B">
      <w:pPr>
        <w:pStyle w:val="Heading2"/>
        <w:rPr>
          <w:rFonts w:cs="Times New Roman"/>
          <w:sz w:val="20"/>
          <w:szCs w:val="20"/>
        </w:rPr>
      </w:pPr>
      <w:r w:rsidRPr="00D0322B">
        <w:rPr>
          <w:rFonts w:cs="Times New Roman"/>
          <w:sz w:val="20"/>
          <w:szCs w:val="20"/>
        </w:rPr>
        <w:t>1.5. Ogólne wymagania dotyczące robót</w:t>
      </w:r>
    </w:p>
    <w:p w:rsidR="00D0322B" w:rsidRPr="00D0322B" w:rsidRDefault="00D0322B" w:rsidP="00D0322B">
      <w:pPr>
        <w:pStyle w:val="Standard"/>
        <w:spacing w:after="120"/>
        <w:rPr>
          <w:rFonts w:cs="Times New Roman"/>
          <w:sz w:val="20"/>
          <w:szCs w:val="20"/>
        </w:rPr>
      </w:pPr>
      <w:r w:rsidRPr="00D0322B">
        <w:rPr>
          <w:rFonts w:cs="Times New Roman"/>
          <w:sz w:val="20"/>
          <w:szCs w:val="20"/>
        </w:rPr>
        <w:tab/>
        <w:t xml:space="preserve">Ogólne wymagania dotyczące robót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1.5.</w:t>
      </w:r>
    </w:p>
    <w:p w:rsidR="00D0322B" w:rsidRPr="00D0322B" w:rsidRDefault="00D0322B" w:rsidP="00D0322B">
      <w:pPr>
        <w:pStyle w:val="Heading1"/>
        <w:rPr>
          <w:rFonts w:cs="Times New Roman"/>
          <w:sz w:val="20"/>
          <w:szCs w:val="20"/>
        </w:rPr>
      </w:pPr>
      <w:r w:rsidRPr="00D0322B">
        <w:rPr>
          <w:rFonts w:cs="Times New Roman"/>
          <w:sz w:val="20"/>
          <w:szCs w:val="20"/>
        </w:rPr>
        <w:t>2. materiały</w:t>
      </w:r>
    </w:p>
    <w:p w:rsidR="00D0322B" w:rsidRPr="00D0322B" w:rsidRDefault="00D0322B" w:rsidP="00D0322B">
      <w:pPr>
        <w:pStyle w:val="Heading2"/>
        <w:rPr>
          <w:rFonts w:cs="Times New Roman"/>
          <w:sz w:val="20"/>
          <w:szCs w:val="20"/>
        </w:rPr>
      </w:pPr>
      <w:r w:rsidRPr="00D0322B">
        <w:rPr>
          <w:rFonts w:cs="Times New Roman"/>
          <w:sz w:val="20"/>
          <w:szCs w:val="20"/>
        </w:rPr>
        <w:t>2.1. Ogólne wymagania dotyczące materiałów</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wymagania dotyczące materiałów, ich pozyskiwania i składowania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2.</w:t>
      </w:r>
    </w:p>
    <w:p w:rsidR="00D0322B" w:rsidRPr="00D0322B" w:rsidRDefault="00D0322B" w:rsidP="00D0322B">
      <w:pPr>
        <w:pStyle w:val="Heading2"/>
        <w:rPr>
          <w:rFonts w:cs="Times New Roman"/>
          <w:sz w:val="20"/>
          <w:szCs w:val="20"/>
        </w:rPr>
      </w:pPr>
      <w:r w:rsidRPr="00D0322B">
        <w:rPr>
          <w:rFonts w:cs="Times New Roman"/>
          <w:sz w:val="20"/>
          <w:szCs w:val="20"/>
        </w:rPr>
        <w:t>2.2. Rodzaje materiałów</w:t>
      </w:r>
    </w:p>
    <w:p w:rsidR="00D0322B" w:rsidRPr="00D0322B" w:rsidRDefault="00D0322B" w:rsidP="00D0322B">
      <w:pPr>
        <w:pStyle w:val="Standard"/>
        <w:rPr>
          <w:rFonts w:cs="Times New Roman"/>
          <w:sz w:val="20"/>
          <w:szCs w:val="20"/>
        </w:rPr>
      </w:pPr>
      <w:r w:rsidRPr="00D0322B">
        <w:rPr>
          <w:rFonts w:cs="Times New Roman"/>
          <w:sz w:val="20"/>
          <w:szCs w:val="20"/>
        </w:rPr>
        <w:tab/>
        <w:t>Materiałami stosowanymi przy wykonaniu nawierzchni tłuczniowej wg PN-S-96023 [20] są:</w:t>
      </w:r>
    </w:p>
    <w:p w:rsidR="00D0322B" w:rsidRPr="00D0322B" w:rsidRDefault="00D0322B" w:rsidP="00D0322B">
      <w:pPr>
        <w:pStyle w:val="Standard"/>
        <w:numPr>
          <w:ilvl w:val="0"/>
          <w:numId w:val="29"/>
        </w:numPr>
        <w:tabs>
          <w:tab w:val="left" w:pos="1132"/>
        </w:tabs>
        <w:ind w:left="566" w:hanging="283"/>
        <w:rPr>
          <w:rFonts w:cs="Times New Roman"/>
          <w:sz w:val="20"/>
          <w:szCs w:val="20"/>
        </w:rPr>
      </w:pPr>
      <w:r w:rsidRPr="00D0322B">
        <w:rPr>
          <w:rFonts w:cs="Times New Roman"/>
          <w:sz w:val="20"/>
          <w:szCs w:val="20"/>
        </w:rPr>
        <w:t>kruszywo łamane zwykłe - tłuczeń i kliniec, wg PN-B-11112 [15],</w:t>
      </w:r>
    </w:p>
    <w:p w:rsidR="00D0322B" w:rsidRPr="00D0322B" w:rsidRDefault="00D0322B" w:rsidP="00D0322B">
      <w:pPr>
        <w:pStyle w:val="Standard"/>
        <w:numPr>
          <w:ilvl w:val="0"/>
          <w:numId w:val="20"/>
        </w:numPr>
        <w:tabs>
          <w:tab w:val="left" w:pos="1132"/>
        </w:tabs>
        <w:ind w:left="566" w:hanging="283"/>
        <w:rPr>
          <w:rFonts w:cs="Times New Roman"/>
          <w:sz w:val="20"/>
          <w:szCs w:val="20"/>
        </w:rPr>
      </w:pPr>
      <w:r w:rsidRPr="00D0322B">
        <w:rPr>
          <w:rFonts w:cs="Times New Roman"/>
          <w:sz w:val="20"/>
          <w:szCs w:val="20"/>
        </w:rPr>
        <w:t>mieszanka drobna granulowana, wg PN-B-11112 [15],</w:t>
      </w:r>
    </w:p>
    <w:p w:rsidR="00D0322B" w:rsidRPr="00D0322B" w:rsidRDefault="00D0322B" w:rsidP="00D0322B">
      <w:pPr>
        <w:pStyle w:val="Standard"/>
        <w:numPr>
          <w:ilvl w:val="0"/>
          <w:numId w:val="20"/>
        </w:numPr>
        <w:tabs>
          <w:tab w:val="left" w:pos="1132"/>
        </w:tabs>
        <w:ind w:left="566" w:hanging="283"/>
        <w:rPr>
          <w:rFonts w:cs="Times New Roman"/>
          <w:sz w:val="20"/>
          <w:szCs w:val="20"/>
        </w:rPr>
      </w:pPr>
      <w:r w:rsidRPr="00D0322B">
        <w:rPr>
          <w:rFonts w:cs="Times New Roman"/>
          <w:sz w:val="20"/>
          <w:szCs w:val="20"/>
        </w:rPr>
        <w:t>kruszywo do zamulenia górnej warstwy nawierzchni - miał, wg PN-B-11112 [15] lub piasek wg PN-B-11113 [16],</w:t>
      </w:r>
    </w:p>
    <w:p w:rsidR="00D0322B" w:rsidRPr="00D0322B" w:rsidRDefault="00D0322B" w:rsidP="00D0322B">
      <w:pPr>
        <w:pStyle w:val="Standard"/>
        <w:numPr>
          <w:ilvl w:val="0"/>
          <w:numId w:val="20"/>
        </w:numPr>
        <w:tabs>
          <w:tab w:val="left" w:pos="566"/>
        </w:tabs>
        <w:ind w:left="283" w:hanging="283"/>
        <w:rPr>
          <w:rFonts w:cs="Times New Roman"/>
          <w:sz w:val="20"/>
          <w:szCs w:val="20"/>
        </w:rPr>
      </w:pPr>
      <w:r w:rsidRPr="00D0322B">
        <w:rPr>
          <w:rFonts w:cs="Times New Roman"/>
          <w:sz w:val="20"/>
          <w:szCs w:val="20"/>
        </w:rPr>
        <w:t>woda do skropienia podczas wałowania i zamulania.</w:t>
      </w:r>
    </w:p>
    <w:p w:rsidR="00D0322B" w:rsidRPr="00D0322B" w:rsidRDefault="00D0322B" w:rsidP="00D0322B">
      <w:pPr>
        <w:pStyle w:val="Heading2"/>
        <w:rPr>
          <w:rFonts w:cs="Times New Roman"/>
          <w:sz w:val="20"/>
          <w:szCs w:val="20"/>
        </w:rPr>
      </w:pPr>
      <w:r w:rsidRPr="00D0322B">
        <w:rPr>
          <w:rFonts w:cs="Times New Roman"/>
          <w:sz w:val="20"/>
          <w:szCs w:val="20"/>
        </w:rPr>
        <w:lastRenderedPageBreak/>
        <w:t>2.3. Wymagania dla materiałów</w:t>
      </w:r>
    </w:p>
    <w:p w:rsidR="00D0322B" w:rsidRPr="00D0322B" w:rsidRDefault="00D0322B" w:rsidP="00D0322B">
      <w:pPr>
        <w:pStyle w:val="Standard"/>
        <w:rPr>
          <w:rFonts w:cs="Times New Roman"/>
          <w:sz w:val="20"/>
          <w:szCs w:val="20"/>
        </w:rPr>
      </w:pPr>
      <w:r w:rsidRPr="00D0322B">
        <w:rPr>
          <w:rFonts w:cs="Times New Roman"/>
          <w:sz w:val="20"/>
          <w:szCs w:val="20"/>
        </w:rPr>
        <w:tab/>
        <w:t>Klasa i gatunek kruszywa, w zależności od kategorii ruchu, powinna być zgodna z wymaganiami normy PN-S-96023 [20].</w:t>
      </w:r>
    </w:p>
    <w:p w:rsidR="00D0322B" w:rsidRPr="00D0322B" w:rsidRDefault="00D0322B" w:rsidP="00D0322B">
      <w:pPr>
        <w:pStyle w:val="Standard"/>
        <w:rPr>
          <w:rFonts w:cs="Times New Roman"/>
          <w:sz w:val="20"/>
          <w:szCs w:val="20"/>
        </w:rPr>
      </w:pPr>
      <w:r w:rsidRPr="00D0322B">
        <w:rPr>
          <w:rFonts w:cs="Times New Roman"/>
          <w:sz w:val="20"/>
          <w:szCs w:val="20"/>
        </w:rPr>
        <w:tab/>
        <w:t>Dla dróg obciążonych ruchem:</w:t>
      </w:r>
    </w:p>
    <w:p w:rsidR="00D0322B" w:rsidRPr="00D0322B" w:rsidRDefault="00D0322B" w:rsidP="00D0322B">
      <w:pPr>
        <w:pStyle w:val="Standard"/>
        <w:numPr>
          <w:ilvl w:val="0"/>
          <w:numId w:val="30"/>
        </w:numPr>
        <w:tabs>
          <w:tab w:val="left" w:pos="1132"/>
        </w:tabs>
        <w:ind w:left="566" w:hanging="283"/>
        <w:rPr>
          <w:rFonts w:cs="Times New Roman"/>
          <w:sz w:val="20"/>
          <w:szCs w:val="20"/>
        </w:rPr>
      </w:pPr>
      <w:r w:rsidRPr="00D0322B">
        <w:rPr>
          <w:rFonts w:cs="Times New Roman"/>
          <w:sz w:val="20"/>
          <w:szCs w:val="20"/>
        </w:rPr>
        <w:t>średnim i lekkośrednim - kruszywo klasy co najmniej II gatunek 2,</w:t>
      </w:r>
    </w:p>
    <w:p w:rsidR="00D0322B" w:rsidRPr="00D0322B" w:rsidRDefault="00D0322B" w:rsidP="00D0322B">
      <w:pPr>
        <w:pStyle w:val="Standard"/>
        <w:numPr>
          <w:ilvl w:val="0"/>
          <w:numId w:val="21"/>
        </w:numPr>
        <w:tabs>
          <w:tab w:val="left" w:pos="566"/>
        </w:tabs>
        <w:ind w:left="283" w:hanging="283"/>
        <w:rPr>
          <w:rFonts w:cs="Times New Roman"/>
          <w:sz w:val="20"/>
          <w:szCs w:val="20"/>
        </w:rPr>
      </w:pPr>
      <w:r w:rsidRPr="00D0322B">
        <w:rPr>
          <w:rFonts w:cs="Times New Roman"/>
          <w:sz w:val="20"/>
          <w:szCs w:val="20"/>
        </w:rPr>
        <w:t>lekkim i bardzo lekkim - kruszywo klasy II lub III, gatunek 2.</w:t>
      </w:r>
    </w:p>
    <w:p w:rsidR="00D0322B" w:rsidRPr="00D0322B" w:rsidRDefault="00D0322B" w:rsidP="00D0322B">
      <w:pPr>
        <w:pStyle w:val="Standard"/>
        <w:rPr>
          <w:rFonts w:cs="Times New Roman"/>
          <w:sz w:val="20"/>
          <w:szCs w:val="20"/>
        </w:rPr>
      </w:pPr>
      <w:r w:rsidRPr="00D0322B">
        <w:rPr>
          <w:rFonts w:cs="Times New Roman"/>
          <w:sz w:val="20"/>
          <w:szCs w:val="20"/>
        </w:rPr>
        <w:tab/>
        <w:t>Wymagania dla kruszywa podano w tablicach 1, 2 i 3</w:t>
      </w:r>
    </w:p>
    <w:p w:rsidR="00D0322B" w:rsidRPr="00D0322B" w:rsidRDefault="00D0322B" w:rsidP="00D0322B">
      <w:pPr>
        <w:pStyle w:val="Standard"/>
        <w:spacing w:before="120" w:after="120"/>
        <w:rPr>
          <w:rFonts w:cs="Times New Roman"/>
          <w:sz w:val="20"/>
          <w:szCs w:val="20"/>
        </w:rPr>
      </w:pPr>
      <w:r w:rsidRPr="00D0322B">
        <w:rPr>
          <w:rFonts w:cs="Times New Roman"/>
          <w:sz w:val="20"/>
          <w:szCs w:val="20"/>
        </w:rPr>
        <w:t>Tablica 1. Wymagania dla tłucznia i klińca klasy II i III według PN-B-11112 [15]</w:t>
      </w:r>
    </w:p>
    <w:tbl>
      <w:tblPr>
        <w:tblW w:w="7535" w:type="dxa"/>
        <w:tblInd w:w="-82" w:type="dxa"/>
        <w:tblLayout w:type="fixed"/>
        <w:tblCellMar>
          <w:left w:w="10" w:type="dxa"/>
          <w:right w:w="10" w:type="dxa"/>
        </w:tblCellMar>
        <w:tblLook w:val="0000"/>
      </w:tblPr>
      <w:tblGrid>
        <w:gridCol w:w="496"/>
        <w:gridCol w:w="4677"/>
        <w:gridCol w:w="1168"/>
        <w:gridCol w:w="1194"/>
      </w:tblGrid>
      <w:tr w:rsidR="00D0322B" w:rsidRPr="00D0322B" w:rsidTr="00F94BB6">
        <w:tc>
          <w:tcPr>
            <w:tcW w:w="496"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20"/>
              <w:jc w:val="center"/>
              <w:rPr>
                <w:rFonts w:cs="Times New Roman"/>
                <w:sz w:val="20"/>
                <w:szCs w:val="20"/>
              </w:rPr>
            </w:pPr>
            <w:r w:rsidRPr="00D0322B">
              <w:rPr>
                <w:rFonts w:cs="Times New Roman"/>
                <w:sz w:val="20"/>
                <w:szCs w:val="20"/>
              </w:rPr>
              <w:t>Lp.</w:t>
            </w:r>
          </w:p>
        </w:tc>
        <w:tc>
          <w:tcPr>
            <w:tcW w:w="4677"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20"/>
              <w:jc w:val="center"/>
              <w:rPr>
                <w:rFonts w:cs="Times New Roman"/>
                <w:sz w:val="20"/>
                <w:szCs w:val="20"/>
              </w:rPr>
            </w:pPr>
            <w:r w:rsidRPr="00D0322B">
              <w:rPr>
                <w:rFonts w:cs="Times New Roman"/>
                <w:sz w:val="20"/>
                <w:szCs w:val="20"/>
              </w:rPr>
              <w:t>Właściwości</w:t>
            </w: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Wymagania</w:t>
            </w:r>
          </w:p>
        </w:tc>
      </w:tr>
      <w:tr w:rsidR="00D0322B" w:rsidRPr="00D0322B" w:rsidTr="00F94BB6">
        <w:tc>
          <w:tcPr>
            <w:tcW w:w="496" w:type="dxa"/>
            <w:tcBorders>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tc>
        <w:tc>
          <w:tcPr>
            <w:tcW w:w="4677" w:type="dxa"/>
            <w:tcBorders>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p>
        </w:tc>
        <w:tc>
          <w:tcPr>
            <w:tcW w:w="1168"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after="60"/>
              <w:jc w:val="center"/>
              <w:rPr>
                <w:rFonts w:cs="Times New Roman"/>
                <w:sz w:val="20"/>
                <w:szCs w:val="20"/>
              </w:rPr>
            </w:pPr>
            <w:r w:rsidRPr="00D0322B">
              <w:rPr>
                <w:rFonts w:cs="Times New Roman"/>
                <w:sz w:val="20"/>
                <w:szCs w:val="20"/>
              </w:rPr>
              <w:t>klasa II</w:t>
            </w:r>
          </w:p>
        </w:tc>
        <w:tc>
          <w:tcPr>
            <w:tcW w:w="1194"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after="60"/>
              <w:jc w:val="center"/>
              <w:rPr>
                <w:rFonts w:cs="Times New Roman"/>
                <w:sz w:val="20"/>
                <w:szCs w:val="20"/>
              </w:rPr>
            </w:pPr>
            <w:r w:rsidRPr="00D0322B">
              <w:rPr>
                <w:rFonts w:cs="Times New Roman"/>
                <w:sz w:val="20"/>
                <w:szCs w:val="20"/>
              </w:rPr>
              <w:t>klasa III</w:t>
            </w:r>
          </w:p>
        </w:tc>
      </w:tr>
      <w:tr w:rsidR="00D0322B" w:rsidRPr="00D0322B"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1</w:t>
            </w:r>
          </w:p>
        </w:tc>
        <w:tc>
          <w:tcPr>
            <w:tcW w:w="4677"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Ścieralność w bębnie kulowym (Los Angeles) wg PN-B-06714-42 [13]:</w:t>
            </w:r>
          </w:p>
          <w:p w:rsidR="00D0322B" w:rsidRPr="00D0322B" w:rsidRDefault="00D0322B" w:rsidP="00F94BB6">
            <w:pPr>
              <w:pStyle w:val="Standard"/>
              <w:rPr>
                <w:rFonts w:cs="Times New Roman"/>
                <w:sz w:val="20"/>
                <w:szCs w:val="20"/>
              </w:rPr>
            </w:pPr>
            <w:r w:rsidRPr="00D0322B">
              <w:rPr>
                <w:rFonts w:cs="Times New Roman"/>
                <w:sz w:val="20"/>
                <w:szCs w:val="20"/>
              </w:rPr>
              <w:t>a) po pełnej liczbie obrotów, % ubytku masy, nie więcej</w:t>
            </w:r>
          </w:p>
          <w:p w:rsidR="00D0322B" w:rsidRPr="00D0322B" w:rsidRDefault="00D0322B" w:rsidP="00F94BB6">
            <w:pPr>
              <w:pStyle w:val="Standard"/>
              <w:rPr>
                <w:rFonts w:cs="Times New Roman"/>
                <w:sz w:val="20"/>
                <w:szCs w:val="20"/>
              </w:rPr>
            </w:pPr>
            <w:r w:rsidRPr="00D0322B">
              <w:rPr>
                <w:rFonts w:cs="Times New Roman"/>
                <w:sz w:val="20"/>
                <w:szCs w:val="20"/>
              </w:rPr>
              <w:t xml:space="preserve">    niż:</w:t>
            </w:r>
          </w:p>
          <w:p w:rsidR="00D0322B" w:rsidRPr="00D0322B" w:rsidRDefault="00D0322B" w:rsidP="00F94BB6">
            <w:pPr>
              <w:pStyle w:val="Standard"/>
              <w:numPr>
                <w:ilvl w:val="0"/>
                <w:numId w:val="31"/>
              </w:numPr>
              <w:tabs>
                <w:tab w:val="left" w:pos="1132"/>
              </w:tabs>
              <w:ind w:left="566" w:hanging="283"/>
              <w:rPr>
                <w:rFonts w:cs="Times New Roman"/>
                <w:sz w:val="20"/>
                <w:szCs w:val="20"/>
              </w:rPr>
            </w:pPr>
            <w:r w:rsidRPr="00D0322B">
              <w:rPr>
                <w:rFonts w:cs="Times New Roman"/>
                <w:sz w:val="20"/>
                <w:szCs w:val="20"/>
              </w:rPr>
              <w:t>w tłuczniu</w:t>
            </w:r>
          </w:p>
          <w:p w:rsidR="00D0322B" w:rsidRPr="00D0322B" w:rsidRDefault="00D0322B" w:rsidP="00F94BB6">
            <w:pPr>
              <w:pStyle w:val="Standard"/>
              <w:numPr>
                <w:ilvl w:val="0"/>
                <w:numId w:val="22"/>
              </w:numPr>
              <w:tabs>
                <w:tab w:val="left" w:pos="566"/>
              </w:tabs>
              <w:ind w:left="283" w:hanging="283"/>
              <w:rPr>
                <w:rFonts w:cs="Times New Roman"/>
                <w:sz w:val="20"/>
                <w:szCs w:val="20"/>
              </w:rPr>
            </w:pPr>
            <w:r w:rsidRPr="00D0322B">
              <w:rPr>
                <w:rFonts w:cs="Times New Roman"/>
                <w:sz w:val="20"/>
                <w:szCs w:val="20"/>
              </w:rPr>
              <w:t>w klińcu</w:t>
            </w:r>
          </w:p>
          <w:p w:rsidR="00D0322B" w:rsidRPr="00D0322B" w:rsidRDefault="00D0322B" w:rsidP="00F94BB6">
            <w:pPr>
              <w:pStyle w:val="Standard"/>
              <w:numPr>
                <w:ilvl w:val="0"/>
                <w:numId w:val="22"/>
              </w:numPr>
              <w:tabs>
                <w:tab w:val="left" w:pos="1134"/>
              </w:tabs>
              <w:spacing w:after="60"/>
              <w:ind w:left="567" w:hanging="283"/>
              <w:rPr>
                <w:rFonts w:cs="Times New Roman"/>
                <w:sz w:val="20"/>
                <w:szCs w:val="20"/>
              </w:rPr>
            </w:pPr>
            <w:r w:rsidRPr="00D0322B">
              <w:rPr>
                <w:rFonts w:cs="Times New Roman"/>
                <w:sz w:val="20"/>
                <w:szCs w:val="20"/>
              </w:rPr>
              <w:t>po 1/5 pełnej liczby obrotów, % ubytku masy w stosunku do ubytku masy po pełnej liczbie obrotów, nie więcej niż:</w:t>
            </w:r>
          </w:p>
        </w:tc>
        <w:tc>
          <w:tcPr>
            <w:tcW w:w="1168"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35</w:t>
            </w:r>
          </w:p>
          <w:p w:rsidR="00D0322B" w:rsidRPr="00D0322B" w:rsidRDefault="00D0322B" w:rsidP="00F94BB6">
            <w:pPr>
              <w:pStyle w:val="Standard"/>
              <w:jc w:val="center"/>
              <w:rPr>
                <w:rFonts w:cs="Times New Roman"/>
                <w:sz w:val="20"/>
                <w:szCs w:val="20"/>
              </w:rPr>
            </w:pPr>
            <w:r w:rsidRPr="00D0322B">
              <w:rPr>
                <w:rFonts w:cs="Times New Roman"/>
                <w:sz w:val="20"/>
                <w:szCs w:val="20"/>
              </w:rPr>
              <w:t>40</w:t>
            </w: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30</w:t>
            </w:r>
          </w:p>
        </w:tc>
        <w:tc>
          <w:tcPr>
            <w:tcW w:w="1194"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50</w:t>
            </w:r>
          </w:p>
          <w:p w:rsidR="00D0322B" w:rsidRPr="00D0322B" w:rsidRDefault="00D0322B" w:rsidP="00F94BB6">
            <w:pPr>
              <w:pStyle w:val="Standard"/>
              <w:jc w:val="center"/>
              <w:rPr>
                <w:rFonts w:cs="Times New Roman"/>
                <w:sz w:val="20"/>
                <w:szCs w:val="20"/>
              </w:rPr>
            </w:pPr>
            <w:r w:rsidRPr="00D0322B">
              <w:rPr>
                <w:rFonts w:cs="Times New Roman"/>
                <w:sz w:val="20"/>
                <w:szCs w:val="20"/>
              </w:rPr>
              <w:t>50</w:t>
            </w: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35</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2</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Nasiąkliwość, wg PN-B-06714-18 [9], % (m/m), nie więcej niż:</w:t>
            </w:r>
          </w:p>
          <w:p w:rsidR="00D0322B" w:rsidRPr="00D0322B" w:rsidRDefault="00D0322B" w:rsidP="00F94BB6">
            <w:pPr>
              <w:pStyle w:val="Standard"/>
              <w:numPr>
                <w:ilvl w:val="0"/>
                <w:numId w:val="22"/>
              </w:numPr>
              <w:tabs>
                <w:tab w:val="left" w:pos="1132"/>
              </w:tabs>
              <w:ind w:left="566" w:hanging="283"/>
              <w:rPr>
                <w:rFonts w:cs="Times New Roman"/>
                <w:sz w:val="20"/>
                <w:szCs w:val="20"/>
              </w:rPr>
            </w:pPr>
            <w:r w:rsidRPr="00D0322B">
              <w:rPr>
                <w:rFonts w:cs="Times New Roman"/>
                <w:sz w:val="20"/>
                <w:szCs w:val="20"/>
              </w:rPr>
              <w:t>dla kruszyw ze skał magmowych i przeobrażonych</w:t>
            </w:r>
          </w:p>
          <w:p w:rsidR="00D0322B" w:rsidRPr="00D0322B" w:rsidRDefault="00D0322B" w:rsidP="00F94BB6">
            <w:pPr>
              <w:pStyle w:val="Standard"/>
              <w:numPr>
                <w:ilvl w:val="0"/>
                <w:numId w:val="22"/>
              </w:numPr>
              <w:tabs>
                <w:tab w:val="left" w:pos="1134"/>
              </w:tabs>
              <w:spacing w:after="60"/>
              <w:ind w:left="567" w:hanging="283"/>
              <w:rPr>
                <w:rFonts w:cs="Times New Roman"/>
                <w:sz w:val="20"/>
                <w:szCs w:val="20"/>
              </w:rPr>
            </w:pPr>
            <w:r w:rsidRPr="00D0322B">
              <w:rPr>
                <w:rFonts w:cs="Times New Roman"/>
                <w:sz w:val="20"/>
                <w:szCs w:val="20"/>
              </w:rPr>
              <w:t>dla kruszyw ze skał osadowych</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2,0</w:t>
            </w:r>
          </w:p>
          <w:p w:rsidR="00D0322B" w:rsidRPr="00D0322B" w:rsidRDefault="00D0322B" w:rsidP="00F94BB6">
            <w:pPr>
              <w:pStyle w:val="Standard"/>
              <w:jc w:val="center"/>
              <w:rPr>
                <w:rFonts w:cs="Times New Roman"/>
                <w:sz w:val="20"/>
                <w:szCs w:val="20"/>
              </w:rPr>
            </w:pPr>
            <w:r w:rsidRPr="00D0322B">
              <w:rPr>
                <w:rFonts w:cs="Times New Roman"/>
                <w:sz w:val="20"/>
                <w:szCs w:val="20"/>
              </w:rPr>
              <w:t>3,0</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3,0</w:t>
            </w:r>
          </w:p>
          <w:p w:rsidR="00D0322B" w:rsidRPr="00D0322B" w:rsidRDefault="00D0322B" w:rsidP="00F94BB6">
            <w:pPr>
              <w:pStyle w:val="Standard"/>
              <w:jc w:val="center"/>
              <w:rPr>
                <w:rFonts w:cs="Times New Roman"/>
                <w:sz w:val="20"/>
                <w:szCs w:val="20"/>
              </w:rPr>
            </w:pPr>
            <w:r w:rsidRPr="00D0322B">
              <w:rPr>
                <w:rFonts w:cs="Times New Roman"/>
                <w:sz w:val="20"/>
                <w:szCs w:val="20"/>
              </w:rPr>
              <w:t>5,0</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3</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Odporność na działanie mrozu, wg PN-B-06714-20 [11], % ubytku masy, nie więcej niż:</w:t>
            </w:r>
          </w:p>
          <w:p w:rsidR="00D0322B" w:rsidRPr="00D0322B" w:rsidRDefault="00D0322B" w:rsidP="00F94BB6">
            <w:pPr>
              <w:pStyle w:val="Standard"/>
              <w:numPr>
                <w:ilvl w:val="0"/>
                <w:numId w:val="22"/>
              </w:numPr>
              <w:tabs>
                <w:tab w:val="left" w:pos="1132"/>
              </w:tabs>
              <w:ind w:left="566" w:hanging="283"/>
              <w:rPr>
                <w:rFonts w:cs="Times New Roman"/>
                <w:sz w:val="20"/>
                <w:szCs w:val="20"/>
              </w:rPr>
            </w:pPr>
            <w:r w:rsidRPr="00D0322B">
              <w:rPr>
                <w:rFonts w:cs="Times New Roman"/>
                <w:sz w:val="20"/>
                <w:szCs w:val="20"/>
              </w:rPr>
              <w:t>dla kruszyw ze skał magmowych i przeobrażonych</w:t>
            </w:r>
          </w:p>
          <w:p w:rsidR="00D0322B" w:rsidRPr="00D0322B" w:rsidRDefault="00D0322B" w:rsidP="00F94BB6">
            <w:pPr>
              <w:pStyle w:val="Standard"/>
              <w:numPr>
                <w:ilvl w:val="0"/>
                <w:numId w:val="22"/>
              </w:numPr>
              <w:tabs>
                <w:tab w:val="left" w:pos="1134"/>
              </w:tabs>
              <w:spacing w:after="60"/>
              <w:ind w:left="567" w:hanging="283"/>
              <w:rPr>
                <w:rFonts w:cs="Times New Roman"/>
                <w:sz w:val="20"/>
                <w:szCs w:val="20"/>
              </w:rPr>
            </w:pPr>
            <w:r w:rsidRPr="00D0322B">
              <w:rPr>
                <w:rFonts w:cs="Times New Roman"/>
                <w:sz w:val="20"/>
                <w:szCs w:val="20"/>
              </w:rPr>
              <w:t>dla kruszyw ze skał osadowych</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4,0</w:t>
            </w:r>
          </w:p>
          <w:p w:rsidR="00D0322B" w:rsidRPr="00D0322B" w:rsidRDefault="00D0322B" w:rsidP="00F94BB6">
            <w:pPr>
              <w:pStyle w:val="Standard"/>
              <w:jc w:val="center"/>
              <w:rPr>
                <w:rFonts w:cs="Times New Roman"/>
                <w:sz w:val="20"/>
                <w:szCs w:val="20"/>
              </w:rPr>
            </w:pPr>
            <w:r w:rsidRPr="00D0322B">
              <w:rPr>
                <w:rFonts w:cs="Times New Roman"/>
                <w:sz w:val="20"/>
                <w:szCs w:val="20"/>
              </w:rPr>
              <w:t>5,0</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10,0</w:t>
            </w:r>
          </w:p>
          <w:p w:rsidR="00D0322B" w:rsidRPr="00D0322B" w:rsidRDefault="00D0322B" w:rsidP="00F94BB6">
            <w:pPr>
              <w:pStyle w:val="Standard"/>
              <w:jc w:val="center"/>
              <w:rPr>
                <w:rFonts w:cs="Times New Roman"/>
                <w:sz w:val="20"/>
                <w:szCs w:val="20"/>
              </w:rPr>
            </w:pPr>
            <w:r w:rsidRPr="00D0322B">
              <w:rPr>
                <w:rFonts w:cs="Times New Roman"/>
                <w:sz w:val="20"/>
                <w:szCs w:val="20"/>
              </w:rPr>
              <w:t>10,0</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4</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Odporność na działanie mrozu wg zmodyfikowanej metody bezpośredniej, wg PN-B-06714-19 [10] i PN-B-11112 [15], nie więcej niż:</w:t>
            </w:r>
          </w:p>
          <w:p w:rsidR="00D0322B" w:rsidRPr="00D0322B" w:rsidRDefault="00D0322B" w:rsidP="00F94BB6">
            <w:pPr>
              <w:pStyle w:val="Standard"/>
              <w:numPr>
                <w:ilvl w:val="0"/>
                <w:numId w:val="22"/>
              </w:numPr>
              <w:tabs>
                <w:tab w:val="left" w:pos="1132"/>
              </w:tabs>
              <w:ind w:left="566" w:hanging="283"/>
              <w:rPr>
                <w:rFonts w:cs="Times New Roman"/>
                <w:sz w:val="20"/>
                <w:szCs w:val="20"/>
              </w:rPr>
            </w:pPr>
            <w:r w:rsidRPr="00D0322B">
              <w:rPr>
                <w:rFonts w:cs="Times New Roman"/>
                <w:sz w:val="20"/>
                <w:szCs w:val="20"/>
              </w:rPr>
              <w:t>w klińcu,</w:t>
            </w:r>
          </w:p>
          <w:p w:rsidR="00D0322B" w:rsidRPr="00D0322B" w:rsidRDefault="00D0322B" w:rsidP="00F94BB6">
            <w:pPr>
              <w:pStyle w:val="Standard"/>
              <w:numPr>
                <w:ilvl w:val="0"/>
                <w:numId w:val="22"/>
              </w:numPr>
              <w:tabs>
                <w:tab w:val="left" w:pos="1134"/>
              </w:tabs>
              <w:spacing w:after="60"/>
              <w:ind w:left="567" w:hanging="283"/>
              <w:rPr>
                <w:rFonts w:cs="Times New Roman"/>
                <w:sz w:val="20"/>
                <w:szCs w:val="20"/>
              </w:rPr>
            </w:pPr>
            <w:r w:rsidRPr="00D0322B">
              <w:rPr>
                <w:rFonts w:cs="Times New Roman"/>
                <w:sz w:val="20"/>
                <w:szCs w:val="20"/>
              </w:rPr>
              <w:t>w tłuczniu</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30</w:t>
            </w:r>
          </w:p>
          <w:p w:rsidR="00D0322B" w:rsidRPr="00D0322B" w:rsidRDefault="00D0322B" w:rsidP="00F94BB6">
            <w:pPr>
              <w:pStyle w:val="Standard"/>
              <w:jc w:val="center"/>
              <w:rPr>
                <w:rFonts w:cs="Times New Roman"/>
                <w:sz w:val="20"/>
                <w:szCs w:val="20"/>
              </w:rPr>
            </w:pPr>
            <w:r w:rsidRPr="00D0322B">
              <w:rPr>
                <w:rFonts w:cs="Times New Roman"/>
                <w:sz w:val="20"/>
                <w:szCs w:val="20"/>
              </w:rPr>
              <w:t>nie bada się</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spacing w:before="60"/>
              <w:jc w:val="center"/>
              <w:rPr>
                <w:rFonts w:cs="Times New Roman"/>
                <w:sz w:val="20"/>
                <w:szCs w:val="20"/>
              </w:rPr>
            </w:pPr>
            <w:r w:rsidRPr="00D0322B">
              <w:rPr>
                <w:rFonts w:cs="Times New Roman"/>
                <w:sz w:val="20"/>
                <w:szCs w:val="20"/>
              </w:rPr>
              <w:t>nie</w:t>
            </w:r>
          </w:p>
          <w:p w:rsidR="00D0322B" w:rsidRPr="00D0322B" w:rsidRDefault="00D0322B" w:rsidP="00F94BB6">
            <w:pPr>
              <w:pStyle w:val="Standard"/>
              <w:jc w:val="center"/>
              <w:rPr>
                <w:rFonts w:cs="Times New Roman"/>
                <w:sz w:val="20"/>
                <w:szCs w:val="20"/>
              </w:rPr>
            </w:pPr>
            <w:r w:rsidRPr="00D0322B">
              <w:rPr>
                <w:rFonts w:cs="Times New Roman"/>
                <w:sz w:val="20"/>
                <w:szCs w:val="20"/>
              </w:rPr>
              <w:t>bada się</w:t>
            </w:r>
          </w:p>
        </w:tc>
      </w:tr>
    </w:tbl>
    <w:p w:rsidR="00D0322B" w:rsidRPr="00D0322B" w:rsidRDefault="00D0322B" w:rsidP="00D0322B">
      <w:pPr>
        <w:pStyle w:val="Standard"/>
        <w:rPr>
          <w:rFonts w:cs="Times New Roman"/>
          <w:sz w:val="20"/>
          <w:szCs w:val="20"/>
        </w:rPr>
      </w:pPr>
    </w:p>
    <w:p w:rsidR="00D0322B" w:rsidRPr="00D0322B" w:rsidRDefault="00D0322B" w:rsidP="00D0322B">
      <w:pPr>
        <w:pStyle w:val="Standard"/>
        <w:rPr>
          <w:rFonts w:cs="Times New Roman"/>
          <w:sz w:val="20"/>
          <w:szCs w:val="20"/>
        </w:rPr>
      </w:pPr>
    </w:p>
    <w:p w:rsidR="00D0322B" w:rsidRPr="00D0322B" w:rsidRDefault="00D0322B" w:rsidP="00D0322B">
      <w:pPr>
        <w:pStyle w:val="Standard"/>
        <w:spacing w:after="120"/>
        <w:rPr>
          <w:rFonts w:cs="Times New Roman"/>
          <w:sz w:val="20"/>
          <w:szCs w:val="20"/>
        </w:rPr>
      </w:pPr>
      <w:r w:rsidRPr="00D0322B">
        <w:rPr>
          <w:rFonts w:cs="Times New Roman"/>
          <w:sz w:val="20"/>
          <w:szCs w:val="20"/>
        </w:rPr>
        <w:t>Tablica 2. Wymagania dla tłucznia i klińca gatunku 2, według PN-B-11112 [15]</w:t>
      </w:r>
    </w:p>
    <w:tbl>
      <w:tblPr>
        <w:tblW w:w="7535" w:type="dxa"/>
        <w:tblInd w:w="-82" w:type="dxa"/>
        <w:tblLayout w:type="fixed"/>
        <w:tblCellMar>
          <w:left w:w="10" w:type="dxa"/>
          <w:right w:w="10" w:type="dxa"/>
        </w:tblCellMar>
        <w:tblLook w:val="0000"/>
      </w:tblPr>
      <w:tblGrid>
        <w:gridCol w:w="496"/>
        <w:gridCol w:w="5244"/>
        <w:gridCol w:w="1795"/>
      </w:tblGrid>
      <w:tr w:rsidR="00D0322B" w:rsidRPr="00D0322B" w:rsidTr="00F94BB6">
        <w:tc>
          <w:tcPr>
            <w:tcW w:w="496"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Lp.</w:t>
            </w:r>
          </w:p>
        </w:tc>
        <w:tc>
          <w:tcPr>
            <w:tcW w:w="5244"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Właściwości</w:t>
            </w:r>
          </w:p>
        </w:tc>
        <w:tc>
          <w:tcPr>
            <w:tcW w:w="1795"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Wymagania</w:t>
            </w:r>
          </w:p>
        </w:tc>
      </w:tr>
      <w:tr w:rsidR="00D0322B" w:rsidRPr="00D0322B"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1</w:t>
            </w:r>
          </w:p>
        </w:tc>
        <w:tc>
          <w:tcPr>
            <w:tcW w:w="5244"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r w:rsidRPr="00D0322B">
              <w:rPr>
                <w:rFonts w:cs="Times New Roman"/>
                <w:sz w:val="20"/>
                <w:szCs w:val="20"/>
              </w:rPr>
              <w:t>Uziarnienie wg PN-B-06714-15 [7]:</w:t>
            </w:r>
          </w:p>
          <w:p w:rsidR="00D0322B" w:rsidRPr="00D0322B" w:rsidRDefault="00D0322B" w:rsidP="00F94BB6">
            <w:pPr>
              <w:pStyle w:val="Standard"/>
              <w:numPr>
                <w:ilvl w:val="0"/>
                <w:numId w:val="32"/>
              </w:numPr>
              <w:tabs>
                <w:tab w:val="left" w:pos="566"/>
              </w:tabs>
              <w:ind w:left="283" w:hanging="283"/>
              <w:rPr>
                <w:rFonts w:cs="Times New Roman"/>
                <w:sz w:val="20"/>
                <w:szCs w:val="20"/>
              </w:rPr>
            </w:pPr>
            <w:r w:rsidRPr="00D0322B">
              <w:rPr>
                <w:rFonts w:cs="Times New Roman"/>
                <w:sz w:val="20"/>
                <w:szCs w:val="20"/>
              </w:rPr>
              <w:t xml:space="preserve">zawartość </w:t>
            </w:r>
            <w:proofErr w:type="spellStart"/>
            <w:r w:rsidRPr="00D0322B">
              <w:rPr>
                <w:rFonts w:cs="Times New Roman"/>
                <w:sz w:val="20"/>
                <w:szCs w:val="20"/>
              </w:rPr>
              <w:t>ziarn</w:t>
            </w:r>
            <w:proofErr w:type="spellEnd"/>
            <w:r w:rsidRPr="00D0322B">
              <w:rPr>
                <w:rFonts w:cs="Times New Roman"/>
                <w:sz w:val="20"/>
                <w:szCs w:val="20"/>
              </w:rPr>
              <w:t xml:space="preserve"> mniejszych niż 0,075 mm, odsianych na mokro, % (m/m), nie więcej niż:</w:t>
            </w:r>
          </w:p>
          <w:p w:rsidR="00D0322B" w:rsidRPr="00D0322B" w:rsidRDefault="00D0322B" w:rsidP="00F94BB6">
            <w:pPr>
              <w:pStyle w:val="Standard"/>
              <w:rPr>
                <w:rFonts w:cs="Times New Roman"/>
                <w:sz w:val="20"/>
                <w:szCs w:val="20"/>
              </w:rPr>
            </w:pPr>
            <w:r w:rsidRPr="00D0322B">
              <w:rPr>
                <w:rFonts w:cs="Times New Roman"/>
                <w:sz w:val="20"/>
                <w:szCs w:val="20"/>
              </w:rPr>
              <w:t xml:space="preserve">      - w tłuczniu</w:t>
            </w:r>
          </w:p>
          <w:p w:rsidR="00D0322B" w:rsidRPr="00D0322B" w:rsidRDefault="00D0322B" w:rsidP="00F94BB6">
            <w:pPr>
              <w:pStyle w:val="Standard"/>
              <w:rPr>
                <w:rFonts w:cs="Times New Roman"/>
                <w:sz w:val="20"/>
                <w:szCs w:val="20"/>
              </w:rPr>
            </w:pPr>
            <w:r w:rsidRPr="00D0322B">
              <w:rPr>
                <w:rFonts w:cs="Times New Roman"/>
                <w:sz w:val="20"/>
                <w:szCs w:val="20"/>
              </w:rPr>
              <w:t xml:space="preserve">      - w klińcu</w:t>
            </w:r>
          </w:p>
          <w:p w:rsidR="00D0322B" w:rsidRPr="00D0322B" w:rsidRDefault="00D0322B" w:rsidP="00F94BB6">
            <w:pPr>
              <w:pStyle w:val="Standard"/>
              <w:numPr>
                <w:ilvl w:val="0"/>
                <w:numId w:val="23"/>
              </w:numPr>
              <w:tabs>
                <w:tab w:val="left" w:pos="1132"/>
              </w:tabs>
              <w:ind w:left="566" w:hanging="283"/>
              <w:rPr>
                <w:rFonts w:cs="Times New Roman"/>
                <w:sz w:val="20"/>
                <w:szCs w:val="20"/>
              </w:rPr>
            </w:pPr>
            <w:r w:rsidRPr="00D0322B">
              <w:rPr>
                <w:rFonts w:cs="Times New Roman"/>
                <w:sz w:val="20"/>
                <w:szCs w:val="20"/>
              </w:rPr>
              <w:t>zawartość frakcji podstawowej w tłuczniu lub klińcu, % (m/m), nie mniej niż:</w:t>
            </w:r>
          </w:p>
          <w:p w:rsidR="00D0322B" w:rsidRPr="00D0322B" w:rsidRDefault="00D0322B" w:rsidP="00F94BB6">
            <w:pPr>
              <w:pStyle w:val="Standard"/>
              <w:numPr>
                <w:ilvl w:val="0"/>
                <w:numId w:val="23"/>
              </w:numPr>
              <w:tabs>
                <w:tab w:val="left" w:pos="1132"/>
              </w:tabs>
              <w:ind w:left="566" w:hanging="283"/>
              <w:rPr>
                <w:rFonts w:cs="Times New Roman"/>
                <w:sz w:val="20"/>
                <w:szCs w:val="20"/>
              </w:rPr>
            </w:pPr>
            <w:r w:rsidRPr="00D0322B">
              <w:rPr>
                <w:rFonts w:cs="Times New Roman"/>
                <w:sz w:val="20"/>
                <w:szCs w:val="20"/>
              </w:rPr>
              <w:t>zawartość podziarna w tłuczniu lub klińcu, % (m/m), nie więcej niż:</w:t>
            </w:r>
          </w:p>
          <w:p w:rsidR="00D0322B" w:rsidRPr="00D0322B" w:rsidRDefault="00D0322B" w:rsidP="00F94BB6">
            <w:pPr>
              <w:pStyle w:val="Standard"/>
              <w:numPr>
                <w:ilvl w:val="0"/>
                <w:numId w:val="23"/>
              </w:numPr>
              <w:tabs>
                <w:tab w:val="left" w:pos="1132"/>
              </w:tabs>
              <w:ind w:left="566" w:hanging="283"/>
              <w:rPr>
                <w:rFonts w:cs="Times New Roman"/>
                <w:sz w:val="20"/>
                <w:szCs w:val="20"/>
              </w:rPr>
            </w:pPr>
            <w:r w:rsidRPr="00D0322B">
              <w:rPr>
                <w:rFonts w:cs="Times New Roman"/>
                <w:sz w:val="20"/>
                <w:szCs w:val="20"/>
              </w:rPr>
              <w:t>zawartość nadziarna w tłuczniu lub klińcu, % (m/m), nie więcej niż:</w:t>
            </w:r>
          </w:p>
        </w:tc>
        <w:tc>
          <w:tcPr>
            <w:tcW w:w="1795"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3</w:t>
            </w:r>
          </w:p>
          <w:p w:rsidR="00D0322B" w:rsidRPr="00D0322B" w:rsidRDefault="00D0322B" w:rsidP="00F94BB6">
            <w:pPr>
              <w:pStyle w:val="Standard"/>
              <w:jc w:val="center"/>
              <w:rPr>
                <w:rFonts w:cs="Times New Roman"/>
                <w:sz w:val="20"/>
                <w:szCs w:val="20"/>
              </w:rPr>
            </w:pPr>
            <w:r w:rsidRPr="00D0322B">
              <w:rPr>
                <w:rFonts w:cs="Times New Roman"/>
                <w:sz w:val="20"/>
                <w:szCs w:val="20"/>
              </w:rPr>
              <w:t>4</w:t>
            </w: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75</w:t>
            </w: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15</w:t>
            </w: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15</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2</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r w:rsidRPr="00D0322B">
              <w:rPr>
                <w:rFonts w:cs="Times New Roman"/>
                <w:sz w:val="20"/>
                <w:szCs w:val="20"/>
              </w:rPr>
              <w:t>Zawartość zanieczyszczeń obcych w tłuczniu lub klińcu, wg PN-B-06714-12 [6], % (m/m), nie więcej niż:</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20"/>
              <w:jc w:val="center"/>
              <w:rPr>
                <w:rFonts w:cs="Times New Roman"/>
                <w:sz w:val="20"/>
                <w:szCs w:val="20"/>
              </w:rPr>
            </w:pPr>
            <w:r w:rsidRPr="00D0322B">
              <w:rPr>
                <w:rFonts w:cs="Times New Roman"/>
                <w:sz w:val="20"/>
                <w:szCs w:val="20"/>
              </w:rPr>
              <w:t>0,2</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3</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r w:rsidRPr="00D0322B">
              <w:rPr>
                <w:rFonts w:cs="Times New Roman"/>
                <w:sz w:val="20"/>
                <w:szCs w:val="20"/>
              </w:rPr>
              <w:t xml:space="preserve">Zawartość </w:t>
            </w:r>
            <w:proofErr w:type="spellStart"/>
            <w:r w:rsidRPr="00D0322B">
              <w:rPr>
                <w:rFonts w:cs="Times New Roman"/>
                <w:sz w:val="20"/>
                <w:szCs w:val="20"/>
              </w:rPr>
              <w:t>ziarn</w:t>
            </w:r>
            <w:proofErr w:type="spellEnd"/>
            <w:r w:rsidRPr="00D0322B">
              <w:rPr>
                <w:rFonts w:cs="Times New Roman"/>
                <w:sz w:val="20"/>
                <w:szCs w:val="20"/>
              </w:rPr>
              <w:t xml:space="preserve"> nieforemnych, wg PN-B-06714-16 [8], % (m/m), nie więcej niż:</w:t>
            </w:r>
          </w:p>
          <w:p w:rsidR="00D0322B" w:rsidRPr="00D0322B" w:rsidRDefault="00D0322B" w:rsidP="00F94BB6">
            <w:pPr>
              <w:pStyle w:val="Standard"/>
              <w:rPr>
                <w:rFonts w:cs="Times New Roman"/>
                <w:sz w:val="20"/>
                <w:szCs w:val="20"/>
              </w:rPr>
            </w:pPr>
            <w:r w:rsidRPr="00D0322B">
              <w:rPr>
                <w:rFonts w:cs="Times New Roman"/>
                <w:sz w:val="20"/>
                <w:szCs w:val="20"/>
              </w:rPr>
              <w:t>- w tłuczniu</w:t>
            </w:r>
          </w:p>
          <w:p w:rsidR="00D0322B" w:rsidRPr="00D0322B" w:rsidRDefault="00D0322B" w:rsidP="00F94BB6">
            <w:pPr>
              <w:pStyle w:val="Standard"/>
              <w:rPr>
                <w:rFonts w:cs="Times New Roman"/>
                <w:sz w:val="20"/>
                <w:szCs w:val="20"/>
              </w:rPr>
            </w:pPr>
            <w:r w:rsidRPr="00D0322B">
              <w:rPr>
                <w:rFonts w:cs="Times New Roman"/>
                <w:sz w:val="20"/>
                <w:szCs w:val="20"/>
              </w:rPr>
              <w:t>- w klińcu</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40</w:t>
            </w:r>
          </w:p>
          <w:p w:rsidR="00D0322B" w:rsidRPr="00D0322B" w:rsidRDefault="00D0322B" w:rsidP="00F94BB6">
            <w:pPr>
              <w:pStyle w:val="Standard"/>
              <w:jc w:val="center"/>
              <w:rPr>
                <w:rFonts w:cs="Times New Roman"/>
                <w:sz w:val="20"/>
                <w:szCs w:val="20"/>
              </w:rPr>
            </w:pPr>
            <w:r w:rsidRPr="00D0322B">
              <w:rPr>
                <w:rFonts w:cs="Times New Roman"/>
                <w:sz w:val="20"/>
                <w:szCs w:val="20"/>
              </w:rPr>
              <w:t>nie bada się</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lastRenderedPageBreak/>
              <w:t>4</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r w:rsidRPr="00D0322B">
              <w:rPr>
                <w:rFonts w:cs="Times New Roman"/>
                <w:sz w:val="20"/>
                <w:szCs w:val="20"/>
              </w:rPr>
              <w:t>Zawartość zanieczyszczeń organicznych w tłuczniu lub klińcu wg PN-B-06714-26 [12], barwa cieczy nie ciemniejsza niż:</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20"/>
              <w:jc w:val="center"/>
              <w:rPr>
                <w:rFonts w:cs="Times New Roman"/>
                <w:sz w:val="20"/>
                <w:szCs w:val="20"/>
              </w:rPr>
            </w:pPr>
            <w:r w:rsidRPr="00D0322B">
              <w:rPr>
                <w:rFonts w:cs="Times New Roman"/>
                <w:sz w:val="20"/>
                <w:szCs w:val="20"/>
              </w:rPr>
              <w:t>wzorcowa</w:t>
            </w:r>
          </w:p>
        </w:tc>
      </w:tr>
    </w:tbl>
    <w:p w:rsidR="00D0322B" w:rsidRPr="00D0322B" w:rsidRDefault="00D0322B" w:rsidP="00D0322B">
      <w:pPr>
        <w:pStyle w:val="Standard"/>
        <w:spacing w:before="240" w:after="120"/>
        <w:rPr>
          <w:rFonts w:cs="Times New Roman"/>
          <w:sz w:val="20"/>
          <w:szCs w:val="20"/>
        </w:rPr>
      </w:pPr>
      <w:r w:rsidRPr="00D0322B">
        <w:rPr>
          <w:rFonts w:cs="Times New Roman"/>
          <w:sz w:val="20"/>
          <w:szCs w:val="20"/>
        </w:rPr>
        <w:t>Tablica 3. Wymagania dla miału i mieszanki drobnej granulowanej wg PN-B-11112[15]</w:t>
      </w:r>
    </w:p>
    <w:tbl>
      <w:tblPr>
        <w:tblW w:w="7535" w:type="dxa"/>
        <w:tblInd w:w="-82" w:type="dxa"/>
        <w:tblLayout w:type="fixed"/>
        <w:tblCellMar>
          <w:left w:w="10" w:type="dxa"/>
          <w:right w:w="10" w:type="dxa"/>
        </w:tblCellMar>
        <w:tblLook w:val="0000"/>
      </w:tblPr>
      <w:tblGrid>
        <w:gridCol w:w="496"/>
        <w:gridCol w:w="4677"/>
        <w:gridCol w:w="1167"/>
        <w:gridCol w:w="1195"/>
      </w:tblGrid>
      <w:tr w:rsidR="00D0322B" w:rsidRPr="00D0322B" w:rsidTr="00F94BB6">
        <w:tc>
          <w:tcPr>
            <w:tcW w:w="496"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tc>
        <w:tc>
          <w:tcPr>
            <w:tcW w:w="4677"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Wymagania dla</w:t>
            </w:r>
          </w:p>
        </w:tc>
      </w:tr>
      <w:tr w:rsidR="00D0322B" w:rsidRPr="00D0322B" w:rsidTr="00F94BB6">
        <w:tc>
          <w:tcPr>
            <w:tcW w:w="496" w:type="dxa"/>
            <w:tcBorders>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Lp.</w:t>
            </w:r>
          </w:p>
        </w:tc>
        <w:tc>
          <w:tcPr>
            <w:tcW w:w="4677" w:type="dxa"/>
            <w:tcBorders>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Właściwości</w:t>
            </w:r>
          </w:p>
        </w:tc>
        <w:tc>
          <w:tcPr>
            <w:tcW w:w="1167"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180"/>
              <w:jc w:val="center"/>
              <w:rPr>
                <w:rFonts w:cs="Times New Roman"/>
                <w:sz w:val="20"/>
                <w:szCs w:val="20"/>
              </w:rPr>
            </w:pPr>
            <w:r w:rsidRPr="00D0322B">
              <w:rPr>
                <w:rFonts w:cs="Times New Roman"/>
                <w:sz w:val="20"/>
                <w:szCs w:val="20"/>
              </w:rPr>
              <w:t>miału</w:t>
            </w:r>
          </w:p>
        </w:tc>
        <w:tc>
          <w:tcPr>
            <w:tcW w:w="1195"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mieszanki drobnej granulowanej</w:t>
            </w:r>
          </w:p>
        </w:tc>
      </w:tr>
      <w:tr w:rsidR="00D0322B" w:rsidRPr="00D0322B"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1</w:t>
            </w:r>
          </w:p>
        </w:tc>
        <w:tc>
          <w:tcPr>
            <w:tcW w:w="4677"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rPr>
                <w:rFonts w:cs="Times New Roman"/>
                <w:sz w:val="20"/>
                <w:szCs w:val="20"/>
              </w:rPr>
            </w:pPr>
            <w:r w:rsidRPr="00D0322B">
              <w:rPr>
                <w:rFonts w:cs="Times New Roman"/>
                <w:sz w:val="20"/>
                <w:szCs w:val="20"/>
              </w:rPr>
              <w:t>Zawartość zanieczyszczeń obcych, wg PN-B-06714-12 [6], % (m/m), nie więcej niż:</w:t>
            </w:r>
          </w:p>
        </w:tc>
        <w:tc>
          <w:tcPr>
            <w:tcW w:w="1167"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0,5</w:t>
            </w:r>
          </w:p>
        </w:tc>
        <w:tc>
          <w:tcPr>
            <w:tcW w:w="1195"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0,1</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2</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Wskaźnik piaskowy, wg BN-64/8931-01 [22], nie mniejszy niż:</w:t>
            </w:r>
          </w:p>
          <w:p w:rsidR="00D0322B" w:rsidRPr="00D0322B" w:rsidRDefault="00D0322B" w:rsidP="00F94BB6">
            <w:pPr>
              <w:pStyle w:val="Standard"/>
              <w:rPr>
                <w:rFonts w:cs="Times New Roman"/>
                <w:sz w:val="20"/>
                <w:szCs w:val="20"/>
              </w:rPr>
            </w:pPr>
            <w:r w:rsidRPr="00D0322B">
              <w:rPr>
                <w:rFonts w:cs="Times New Roman"/>
                <w:sz w:val="20"/>
                <w:szCs w:val="20"/>
              </w:rPr>
              <w:t>- dla kruszywa z wyjątkiem wapieni</w:t>
            </w:r>
          </w:p>
          <w:p w:rsidR="00D0322B" w:rsidRPr="00D0322B" w:rsidRDefault="00D0322B" w:rsidP="00F94BB6">
            <w:pPr>
              <w:pStyle w:val="Standard"/>
              <w:spacing w:after="60"/>
              <w:rPr>
                <w:rFonts w:cs="Times New Roman"/>
                <w:sz w:val="20"/>
                <w:szCs w:val="20"/>
              </w:rPr>
            </w:pPr>
            <w:r w:rsidRPr="00D0322B">
              <w:rPr>
                <w:rFonts w:cs="Times New Roman"/>
                <w:sz w:val="20"/>
                <w:szCs w:val="20"/>
              </w:rPr>
              <w:t>- dla kruszywa z wapieni</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20</w:t>
            </w:r>
          </w:p>
          <w:p w:rsidR="00D0322B" w:rsidRPr="00D0322B" w:rsidRDefault="00D0322B" w:rsidP="00F94BB6">
            <w:pPr>
              <w:pStyle w:val="Standard"/>
              <w:jc w:val="center"/>
              <w:rPr>
                <w:rFonts w:cs="Times New Roman"/>
                <w:sz w:val="20"/>
                <w:szCs w:val="20"/>
              </w:rPr>
            </w:pPr>
            <w:r w:rsidRPr="00D0322B">
              <w:rPr>
                <w:rFonts w:cs="Times New Roman"/>
                <w:sz w:val="20"/>
                <w:szCs w:val="20"/>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65</w:t>
            </w:r>
          </w:p>
          <w:p w:rsidR="00D0322B" w:rsidRPr="00D0322B" w:rsidRDefault="00D0322B" w:rsidP="00F94BB6">
            <w:pPr>
              <w:pStyle w:val="Standard"/>
              <w:jc w:val="center"/>
              <w:rPr>
                <w:rFonts w:cs="Times New Roman"/>
                <w:sz w:val="20"/>
                <w:szCs w:val="20"/>
              </w:rPr>
            </w:pPr>
            <w:r w:rsidRPr="00D0322B">
              <w:rPr>
                <w:rFonts w:cs="Times New Roman"/>
                <w:sz w:val="20"/>
                <w:szCs w:val="20"/>
              </w:rPr>
              <w:t>40</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3</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rPr>
                <w:rFonts w:cs="Times New Roman"/>
                <w:sz w:val="20"/>
                <w:szCs w:val="20"/>
              </w:rPr>
            </w:pPr>
            <w:r w:rsidRPr="00D0322B">
              <w:rPr>
                <w:rFonts w:cs="Times New Roman"/>
                <w:sz w:val="20"/>
                <w:szCs w:val="20"/>
              </w:rPr>
              <w:t>Zawartość zanieczyszczeń organicznych, wg PN-B-06714-26 [12]. Barwa cieczy nie ciemniejsza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wzorcowa</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wzorcowa</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4</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rPr>
                <w:rFonts w:cs="Times New Roman"/>
                <w:sz w:val="20"/>
                <w:szCs w:val="20"/>
              </w:rPr>
            </w:pPr>
            <w:r w:rsidRPr="00D0322B">
              <w:rPr>
                <w:rFonts w:cs="Times New Roman"/>
                <w:sz w:val="20"/>
                <w:szCs w:val="20"/>
              </w:rPr>
              <w:t>Zawartość nadziarna, wg PN-B-06714-15 [7], % (m/m), nie więcej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15</w:t>
            </w:r>
          </w:p>
        </w:tc>
      </w:tr>
      <w:tr w:rsidR="00D0322B" w:rsidRPr="00D0322B"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5</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rPr>
                <w:rFonts w:cs="Times New Roman"/>
                <w:sz w:val="20"/>
                <w:szCs w:val="20"/>
              </w:rPr>
            </w:pPr>
            <w:r w:rsidRPr="00D0322B">
              <w:rPr>
                <w:rFonts w:cs="Times New Roman"/>
                <w:sz w:val="20"/>
                <w:szCs w:val="20"/>
              </w:rPr>
              <w:t>Zawartość frakcji od 2,0 mm do 4,0 mm, wg PN-B-06714-15 [7], % (m/m), nie mniej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nie</w:t>
            </w:r>
          </w:p>
          <w:p w:rsidR="00D0322B" w:rsidRPr="00D0322B" w:rsidRDefault="00D0322B" w:rsidP="00F94BB6">
            <w:pPr>
              <w:pStyle w:val="Standard"/>
              <w:spacing w:after="60"/>
              <w:jc w:val="center"/>
              <w:rPr>
                <w:rFonts w:cs="Times New Roman"/>
                <w:sz w:val="20"/>
                <w:szCs w:val="20"/>
              </w:rPr>
            </w:pPr>
            <w:r w:rsidRPr="00D0322B">
              <w:rPr>
                <w:rFonts w:cs="Times New Roman"/>
                <w:sz w:val="20"/>
                <w:szCs w:val="20"/>
              </w:rPr>
              <w:t>bada się</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180" w:after="60"/>
              <w:jc w:val="center"/>
              <w:rPr>
                <w:rFonts w:cs="Times New Roman"/>
                <w:sz w:val="20"/>
                <w:szCs w:val="20"/>
              </w:rPr>
            </w:pPr>
            <w:r w:rsidRPr="00D0322B">
              <w:rPr>
                <w:rFonts w:cs="Times New Roman"/>
                <w:sz w:val="20"/>
                <w:szCs w:val="20"/>
              </w:rPr>
              <w:t>15</w:t>
            </w:r>
          </w:p>
        </w:tc>
      </w:tr>
    </w:tbl>
    <w:p w:rsidR="00D0322B" w:rsidRPr="00D0322B" w:rsidRDefault="00D0322B" w:rsidP="00D0322B">
      <w:pPr>
        <w:pStyle w:val="Standard"/>
        <w:rPr>
          <w:rFonts w:cs="Times New Roman"/>
          <w:sz w:val="20"/>
          <w:szCs w:val="20"/>
        </w:rPr>
      </w:pPr>
    </w:p>
    <w:p w:rsidR="00D0322B" w:rsidRPr="00D0322B" w:rsidRDefault="00D0322B" w:rsidP="00D0322B">
      <w:pPr>
        <w:pStyle w:val="Heading1"/>
        <w:rPr>
          <w:rFonts w:cs="Times New Roman"/>
          <w:sz w:val="20"/>
          <w:szCs w:val="20"/>
        </w:rPr>
      </w:pPr>
      <w:r w:rsidRPr="00D0322B">
        <w:rPr>
          <w:rFonts w:cs="Times New Roman"/>
          <w:sz w:val="20"/>
          <w:szCs w:val="20"/>
        </w:rPr>
        <w:t>3. sprzęt</w:t>
      </w:r>
    </w:p>
    <w:p w:rsidR="00D0322B" w:rsidRPr="00D0322B" w:rsidRDefault="00D0322B" w:rsidP="00D0322B">
      <w:pPr>
        <w:pStyle w:val="Heading2"/>
        <w:rPr>
          <w:rFonts w:cs="Times New Roman"/>
          <w:sz w:val="20"/>
          <w:szCs w:val="20"/>
        </w:rPr>
      </w:pPr>
      <w:r w:rsidRPr="00D0322B">
        <w:rPr>
          <w:rFonts w:cs="Times New Roman"/>
          <w:sz w:val="20"/>
          <w:szCs w:val="20"/>
        </w:rPr>
        <w:t>3.1. Ogólne wymagania dotyczące sprzętu</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wymagania dotyczące sprzętu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3.</w:t>
      </w:r>
    </w:p>
    <w:p w:rsidR="00D0322B" w:rsidRPr="00D0322B" w:rsidRDefault="00D0322B" w:rsidP="00D0322B">
      <w:pPr>
        <w:pStyle w:val="Heading2"/>
        <w:rPr>
          <w:rFonts w:cs="Times New Roman"/>
          <w:sz w:val="20"/>
          <w:szCs w:val="20"/>
        </w:rPr>
      </w:pPr>
      <w:r w:rsidRPr="00D0322B">
        <w:rPr>
          <w:rFonts w:cs="Times New Roman"/>
          <w:sz w:val="20"/>
          <w:szCs w:val="20"/>
        </w:rPr>
        <w:t>3.2. Sprzęt do wykonania nawierzchni</w:t>
      </w:r>
    </w:p>
    <w:p w:rsidR="00D0322B" w:rsidRPr="00D0322B" w:rsidRDefault="00D0322B" w:rsidP="00D0322B">
      <w:pPr>
        <w:pStyle w:val="Standard"/>
        <w:rPr>
          <w:rFonts w:cs="Times New Roman"/>
          <w:sz w:val="20"/>
          <w:szCs w:val="20"/>
        </w:rPr>
      </w:pPr>
      <w:r w:rsidRPr="00D0322B">
        <w:rPr>
          <w:rFonts w:cs="Times New Roman"/>
          <w:sz w:val="20"/>
          <w:szCs w:val="20"/>
        </w:rPr>
        <w:tab/>
        <w:t>Wykonawca przystępujący do wykonania robót powinien wykazać się możliwością korzystania z następującego sprzętu:</w:t>
      </w:r>
    </w:p>
    <w:p w:rsidR="00D0322B" w:rsidRPr="00D0322B" w:rsidRDefault="00D0322B" w:rsidP="00D0322B">
      <w:pPr>
        <w:pStyle w:val="Standard"/>
        <w:numPr>
          <w:ilvl w:val="0"/>
          <w:numId w:val="33"/>
        </w:numPr>
        <w:tabs>
          <w:tab w:val="left" w:pos="1132"/>
        </w:tabs>
        <w:ind w:left="566" w:hanging="283"/>
        <w:rPr>
          <w:rFonts w:cs="Times New Roman"/>
          <w:sz w:val="20"/>
          <w:szCs w:val="20"/>
        </w:rPr>
      </w:pPr>
      <w:r w:rsidRPr="00D0322B">
        <w:rPr>
          <w:rFonts w:cs="Times New Roman"/>
          <w:sz w:val="20"/>
          <w:szCs w:val="20"/>
        </w:rPr>
        <w:t>układarek lub równiarek do rozścielania tłucznia,</w:t>
      </w:r>
    </w:p>
    <w:p w:rsidR="00D0322B" w:rsidRPr="00D0322B" w:rsidRDefault="00D0322B" w:rsidP="00D0322B">
      <w:pPr>
        <w:pStyle w:val="Standard"/>
        <w:numPr>
          <w:ilvl w:val="0"/>
          <w:numId w:val="24"/>
        </w:numPr>
        <w:tabs>
          <w:tab w:val="left" w:pos="1132"/>
        </w:tabs>
        <w:ind w:left="566" w:hanging="283"/>
        <w:rPr>
          <w:rFonts w:cs="Times New Roman"/>
          <w:sz w:val="20"/>
          <w:szCs w:val="20"/>
        </w:rPr>
      </w:pPr>
      <w:r w:rsidRPr="00D0322B">
        <w:rPr>
          <w:rFonts w:cs="Times New Roman"/>
          <w:sz w:val="20"/>
          <w:szCs w:val="20"/>
        </w:rPr>
        <w:t xml:space="preserve">walców statycznych, zwykle o nacisku jednostkowym co najmniej 30 </w:t>
      </w:r>
      <w:proofErr w:type="spellStart"/>
      <w:r w:rsidRPr="00D0322B">
        <w:rPr>
          <w:rFonts w:cs="Times New Roman"/>
          <w:sz w:val="20"/>
          <w:szCs w:val="20"/>
        </w:rPr>
        <w:t>kN</w:t>
      </w:r>
      <w:proofErr w:type="spellEnd"/>
      <w:r w:rsidRPr="00D0322B">
        <w:rPr>
          <w:rFonts w:cs="Times New Roman"/>
          <w:sz w:val="20"/>
          <w:szCs w:val="20"/>
        </w:rPr>
        <w:t xml:space="preserve">/m, ew. walców wibracyjnych o nacisku jednostkowym wału wibrującego co najmniej 18 </w:t>
      </w:r>
      <w:proofErr w:type="spellStart"/>
      <w:r w:rsidRPr="00D0322B">
        <w:rPr>
          <w:rFonts w:cs="Times New Roman"/>
          <w:sz w:val="20"/>
          <w:szCs w:val="20"/>
        </w:rPr>
        <w:t>kN</w:t>
      </w:r>
      <w:proofErr w:type="spellEnd"/>
      <w:r w:rsidRPr="00D0322B">
        <w:rPr>
          <w:rFonts w:cs="Times New Roman"/>
          <w:sz w:val="20"/>
          <w:szCs w:val="20"/>
        </w:rPr>
        <w:t xml:space="preserve">/m lub płytowych zagęszczarek wibracyjnych o nacisku jednostkowym co najmniej 16 </w:t>
      </w:r>
      <w:proofErr w:type="spellStart"/>
      <w:r w:rsidRPr="00D0322B">
        <w:rPr>
          <w:rFonts w:cs="Times New Roman"/>
          <w:sz w:val="20"/>
          <w:szCs w:val="20"/>
        </w:rPr>
        <w:t>kN</w:t>
      </w:r>
      <w:proofErr w:type="spellEnd"/>
      <w:r w:rsidRPr="00D0322B">
        <w:rPr>
          <w:rFonts w:cs="Times New Roman"/>
          <w:sz w:val="20"/>
          <w:szCs w:val="20"/>
        </w:rPr>
        <w:t>/m</w:t>
      </w:r>
      <w:r w:rsidRPr="00D0322B">
        <w:rPr>
          <w:rFonts w:cs="Times New Roman"/>
          <w:sz w:val="20"/>
          <w:szCs w:val="20"/>
          <w:vertAlign w:val="superscript"/>
        </w:rPr>
        <w:t>2</w:t>
      </w:r>
      <w:r w:rsidRPr="00D0322B">
        <w:rPr>
          <w:rFonts w:cs="Times New Roman"/>
          <w:sz w:val="20"/>
          <w:szCs w:val="20"/>
        </w:rPr>
        <w:t>,</w:t>
      </w:r>
    </w:p>
    <w:p w:rsidR="00D0322B" w:rsidRPr="00D0322B" w:rsidRDefault="00D0322B" w:rsidP="00D0322B">
      <w:pPr>
        <w:pStyle w:val="Standard"/>
        <w:numPr>
          <w:ilvl w:val="0"/>
          <w:numId w:val="24"/>
        </w:numPr>
        <w:tabs>
          <w:tab w:val="left" w:pos="566"/>
        </w:tabs>
        <w:spacing w:after="120"/>
        <w:ind w:left="283" w:hanging="283"/>
        <w:rPr>
          <w:rFonts w:cs="Times New Roman"/>
          <w:sz w:val="20"/>
          <w:szCs w:val="20"/>
        </w:rPr>
      </w:pPr>
      <w:r w:rsidRPr="00D0322B">
        <w:rPr>
          <w:rFonts w:cs="Times New Roman"/>
          <w:sz w:val="20"/>
          <w:szCs w:val="20"/>
        </w:rPr>
        <w:t>przewoźnych zbiorników do wody (beczkowozów) zaopatrzonych w urządzenia do rozpryskiwania wody oraz pomp do napełniania beczkowozów wodą.</w:t>
      </w:r>
    </w:p>
    <w:p w:rsidR="00D0322B" w:rsidRPr="00D0322B" w:rsidRDefault="00D0322B" w:rsidP="00D0322B">
      <w:pPr>
        <w:pStyle w:val="Heading1"/>
        <w:rPr>
          <w:rFonts w:cs="Times New Roman"/>
          <w:sz w:val="20"/>
          <w:szCs w:val="20"/>
        </w:rPr>
      </w:pPr>
      <w:r w:rsidRPr="00D0322B">
        <w:rPr>
          <w:rFonts w:cs="Times New Roman"/>
          <w:sz w:val="20"/>
          <w:szCs w:val="20"/>
        </w:rPr>
        <w:t>4. transport</w:t>
      </w:r>
    </w:p>
    <w:p w:rsidR="00D0322B" w:rsidRPr="00D0322B" w:rsidRDefault="00D0322B" w:rsidP="00D0322B">
      <w:pPr>
        <w:pStyle w:val="Standard"/>
        <w:spacing w:after="120"/>
        <w:ind w:firstLine="709"/>
        <w:rPr>
          <w:rFonts w:cs="Times New Roman"/>
          <w:sz w:val="20"/>
          <w:szCs w:val="20"/>
        </w:rPr>
      </w:pPr>
      <w:r w:rsidRPr="00D0322B">
        <w:rPr>
          <w:rFonts w:cs="Times New Roman"/>
          <w:sz w:val="20"/>
          <w:szCs w:val="20"/>
        </w:rPr>
        <w:t xml:space="preserve">Ogólne wymagania dotyczące transportu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4.</w:t>
      </w:r>
    </w:p>
    <w:p w:rsidR="00D0322B" w:rsidRPr="00D0322B" w:rsidRDefault="00D0322B" w:rsidP="00D0322B">
      <w:pPr>
        <w:pStyle w:val="Heading1"/>
        <w:rPr>
          <w:rFonts w:cs="Times New Roman"/>
          <w:sz w:val="20"/>
          <w:szCs w:val="20"/>
        </w:rPr>
      </w:pPr>
      <w:r w:rsidRPr="00D0322B">
        <w:rPr>
          <w:rFonts w:cs="Times New Roman"/>
          <w:sz w:val="20"/>
          <w:szCs w:val="20"/>
        </w:rPr>
        <w:t>5. wykonanie robót</w:t>
      </w:r>
    </w:p>
    <w:p w:rsidR="00D0322B" w:rsidRPr="00D0322B" w:rsidRDefault="00D0322B" w:rsidP="00D0322B">
      <w:pPr>
        <w:pStyle w:val="Heading2"/>
        <w:rPr>
          <w:rFonts w:cs="Times New Roman"/>
          <w:sz w:val="20"/>
          <w:szCs w:val="20"/>
        </w:rPr>
      </w:pPr>
      <w:r w:rsidRPr="00D0322B">
        <w:rPr>
          <w:rFonts w:cs="Times New Roman"/>
          <w:sz w:val="20"/>
          <w:szCs w:val="20"/>
        </w:rPr>
        <w:t>5.1. Ogólne zasady wykonania robót</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zasady wykonania robót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5.</w:t>
      </w:r>
    </w:p>
    <w:p w:rsidR="00D0322B" w:rsidRPr="00D0322B" w:rsidRDefault="00D0322B" w:rsidP="00D0322B">
      <w:pPr>
        <w:pStyle w:val="Heading2"/>
        <w:rPr>
          <w:rFonts w:cs="Times New Roman"/>
          <w:sz w:val="20"/>
          <w:szCs w:val="20"/>
        </w:rPr>
      </w:pPr>
      <w:r w:rsidRPr="00D0322B">
        <w:rPr>
          <w:rFonts w:cs="Times New Roman"/>
          <w:sz w:val="20"/>
          <w:szCs w:val="20"/>
        </w:rPr>
        <w:t>5.2. Przygotowanie podłoża</w:t>
      </w:r>
    </w:p>
    <w:p w:rsidR="00D0322B" w:rsidRPr="00D0322B" w:rsidRDefault="00D0322B" w:rsidP="00D0322B">
      <w:pPr>
        <w:pStyle w:val="Standard"/>
        <w:rPr>
          <w:rFonts w:cs="Times New Roman"/>
          <w:sz w:val="20"/>
          <w:szCs w:val="20"/>
        </w:rPr>
      </w:pPr>
      <w:r w:rsidRPr="00D0322B">
        <w:rPr>
          <w:rFonts w:cs="Times New Roman"/>
          <w:sz w:val="20"/>
          <w:szCs w:val="20"/>
        </w:rPr>
        <w:tab/>
        <w:t xml:space="preserve">Podłoże pod nawierzchnię tłuczniową powinno być przygotowane zgodnie z warunkami ogólnymi określonymi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5.2.</w:t>
      </w:r>
    </w:p>
    <w:p w:rsidR="00D0322B" w:rsidRPr="00D0322B" w:rsidRDefault="00D0322B" w:rsidP="00D0322B">
      <w:pPr>
        <w:pStyle w:val="Standard"/>
        <w:rPr>
          <w:rFonts w:cs="Times New Roman"/>
          <w:sz w:val="20"/>
          <w:szCs w:val="20"/>
        </w:rPr>
      </w:pPr>
      <w:r w:rsidRPr="00D0322B">
        <w:rPr>
          <w:rFonts w:cs="Times New Roman"/>
          <w:sz w:val="20"/>
          <w:szCs w:val="20"/>
        </w:rPr>
        <w:tab/>
        <w:t xml:space="preserve">Nawierzchnia tłuczniowa powinna być ułożona na podłożu zapewniającym nieprzenikanie drobnych cząstek gruntu do warstwy nawierzchni. Na gruncie spoistym, pod nawierzchnią tłuczniową powinna być ułożona warstwa odcinająca albo warstwa </w:t>
      </w:r>
      <w:proofErr w:type="spellStart"/>
      <w:r w:rsidRPr="00D0322B">
        <w:rPr>
          <w:rFonts w:cs="Times New Roman"/>
          <w:sz w:val="20"/>
          <w:szCs w:val="20"/>
        </w:rPr>
        <w:t>geotekstyliów</w:t>
      </w:r>
      <w:proofErr w:type="spellEnd"/>
      <w:r w:rsidRPr="00D0322B">
        <w:rPr>
          <w:rFonts w:cs="Times New Roman"/>
          <w:sz w:val="20"/>
          <w:szCs w:val="20"/>
        </w:rPr>
        <w:t>.</w:t>
      </w:r>
    </w:p>
    <w:p w:rsidR="00D0322B" w:rsidRPr="00D0322B" w:rsidRDefault="00D0322B" w:rsidP="00D0322B">
      <w:pPr>
        <w:pStyle w:val="Standard"/>
        <w:rPr>
          <w:rFonts w:cs="Times New Roman"/>
          <w:sz w:val="20"/>
          <w:szCs w:val="20"/>
        </w:rPr>
      </w:pPr>
      <w:r w:rsidRPr="00D0322B">
        <w:rPr>
          <w:rFonts w:cs="Times New Roman"/>
          <w:sz w:val="20"/>
          <w:szCs w:val="20"/>
        </w:rPr>
        <w:tab/>
        <w:t>W przypadku zastosowania pomiędzy warstwą nawierzchni tłuczniowej a spoistym gruntem podłoża warstwy odcinającej, powinien być spełniony warunek nieprzenikania cząstek drobnych, wyrażony wzorem:</w:t>
      </w:r>
    </w:p>
    <w:p w:rsidR="00D0322B" w:rsidRPr="00D0322B" w:rsidRDefault="00D0322B" w:rsidP="00D0322B">
      <w:pPr>
        <w:pStyle w:val="Standard"/>
        <w:rPr>
          <w:rFonts w:cs="Times New Roman"/>
          <w:sz w:val="20"/>
          <w:szCs w:val="20"/>
        </w:rPr>
      </w:pPr>
      <w:r w:rsidRPr="00D0322B">
        <w:rPr>
          <w:rFonts w:cs="Times New Roman"/>
          <w:sz w:val="20"/>
          <w:szCs w:val="20"/>
        </w:rPr>
        <w:lastRenderedPageBreak/>
        <w:tab/>
      </w:r>
      <w:r w:rsidRPr="00D0322B">
        <w:rPr>
          <w:rFonts w:cs="Times New Roman"/>
          <w:sz w:val="20"/>
          <w:szCs w:val="20"/>
        </w:rPr>
        <w:tab/>
      </w:r>
      <w:r w:rsidRPr="00D0322B">
        <w:rPr>
          <w:rFonts w:cs="Times New Roman"/>
          <w:sz w:val="20"/>
          <w:szCs w:val="20"/>
        </w:rPr>
        <w:tab/>
      </w:r>
      <w:r w:rsidRPr="00D0322B">
        <w:rPr>
          <w:rFonts w:cs="Times New Roman"/>
          <w:sz w:val="20"/>
          <w:szCs w:val="20"/>
        </w:rPr>
        <w:tab/>
      </w:r>
      <w:r w:rsidRPr="00D0322B">
        <w:rPr>
          <w:rFonts w:cs="Times New Roman"/>
          <w:sz w:val="20"/>
          <w:szCs w:val="20"/>
        </w:rPr>
        <w:tab/>
        <w:t xml:space="preserve">  </w:t>
      </w:r>
      <w:r w:rsidRPr="00D0322B">
        <w:rPr>
          <w:rFonts w:cs="Times New Roman"/>
          <w:sz w:val="20"/>
          <w:szCs w:val="20"/>
        </w:rPr>
        <w:object w:dxaOrig="659" w:dyaOrig="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i1025" type="#_x0000_t75" style="width:33pt;height:36pt;visibility:visible" o:ole="">
            <v:imagedata r:id="rId8" o:title=""/>
          </v:shape>
          <o:OLEObject Type="Embed" ProgID="Equation.2" ShapeID="Obiekt1" DrawAspect="Content" ObjectID="_1610452998" r:id="rId9"/>
        </w:object>
      </w:r>
    </w:p>
    <w:p w:rsidR="00D0322B" w:rsidRPr="00D0322B" w:rsidRDefault="00D0322B" w:rsidP="00D0322B">
      <w:pPr>
        <w:pStyle w:val="Standard"/>
        <w:rPr>
          <w:rFonts w:cs="Times New Roman"/>
          <w:sz w:val="20"/>
          <w:szCs w:val="20"/>
        </w:rPr>
      </w:pPr>
      <w:r w:rsidRPr="00D0322B">
        <w:rPr>
          <w:rFonts w:cs="Times New Roman"/>
          <w:sz w:val="20"/>
          <w:szCs w:val="20"/>
        </w:rPr>
        <w:t>gdzie:</w:t>
      </w:r>
    </w:p>
    <w:p w:rsidR="00D0322B" w:rsidRPr="00D0322B" w:rsidRDefault="00D0322B" w:rsidP="00D0322B">
      <w:pPr>
        <w:pStyle w:val="Standard"/>
        <w:rPr>
          <w:rFonts w:cs="Times New Roman"/>
          <w:sz w:val="20"/>
          <w:szCs w:val="20"/>
        </w:rPr>
      </w:pPr>
      <w:r w:rsidRPr="00D0322B">
        <w:rPr>
          <w:rFonts w:cs="Times New Roman"/>
          <w:sz w:val="20"/>
          <w:szCs w:val="20"/>
        </w:rPr>
        <w:t>D</w:t>
      </w:r>
      <w:r w:rsidRPr="00D0322B">
        <w:rPr>
          <w:rFonts w:cs="Times New Roman"/>
          <w:sz w:val="20"/>
          <w:szCs w:val="20"/>
          <w:vertAlign w:val="subscript"/>
        </w:rPr>
        <w:t>15</w:t>
      </w:r>
      <w:r w:rsidRPr="00D0322B">
        <w:rPr>
          <w:rFonts w:cs="Times New Roman"/>
          <w:sz w:val="20"/>
          <w:szCs w:val="20"/>
        </w:rPr>
        <w:t xml:space="preserve"> - wymiar sita, przez które przechodzi 15% </w:t>
      </w:r>
      <w:proofErr w:type="spellStart"/>
      <w:r w:rsidRPr="00D0322B">
        <w:rPr>
          <w:rFonts w:cs="Times New Roman"/>
          <w:sz w:val="20"/>
          <w:szCs w:val="20"/>
        </w:rPr>
        <w:t>ziarn</w:t>
      </w:r>
      <w:proofErr w:type="spellEnd"/>
      <w:r w:rsidRPr="00D0322B">
        <w:rPr>
          <w:rFonts w:cs="Times New Roman"/>
          <w:sz w:val="20"/>
          <w:szCs w:val="20"/>
        </w:rPr>
        <w:t xml:space="preserve"> warstwy odcinającej,</w:t>
      </w:r>
    </w:p>
    <w:p w:rsidR="00D0322B" w:rsidRPr="00D0322B" w:rsidRDefault="00D0322B" w:rsidP="00D0322B">
      <w:pPr>
        <w:pStyle w:val="Standard"/>
        <w:rPr>
          <w:rFonts w:cs="Times New Roman"/>
          <w:sz w:val="20"/>
          <w:szCs w:val="20"/>
        </w:rPr>
      </w:pPr>
      <w:r w:rsidRPr="00D0322B">
        <w:rPr>
          <w:rFonts w:cs="Times New Roman"/>
          <w:sz w:val="20"/>
          <w:szCs w:val="20"/>
        </w:rPr>
        <w:t>D</w:t>
      </w:r>
      <w:r w:rsidRPr="00D0322B">
        <w:rPr>
          <w:rFonts w:cs="Times New Roman"/>
          <w:sz w:val="20"/>
          <w:szCs w:val="20"/>
          <w:vertAlign w:val="subscript"/>
        </w:rPr>
        <w:t>85</w:t>
      </w:r>
      <w:r w:rsidRPr="00D0322B">
        <w:rPr>
          <w:rFonts w:cs="Times New Roman"/>
          <w:sz w:val="20"/>
          <w:szCs w:val="20"/>
        </w:rPr>
        <w:t xml:space="preserve"> - wymiar sita, przez które przechodzi 85% </w:t>
      </w:r>
      <w:proofErr w:type="spellStart"/>
      <w:r w:rsidRPr="00D0322B">
        <w:rPr>
          <w:rFonts w:cs="Times New Roman"/>
          <w:sz w:val="20"/>
          <w:szCs w:val="20"/>
        </w:rPr>
        <w:t>ziarn</w:t>
      </w:r>
      <w:proofErr w:type="spellEnd"/>
      <w:r w:rsidRPr="00D0322B">
        <w:rPr>
          <w:rFonts w:cs="Times New Roman"/>
          <w:sz w:val="20"/>
          <w:szCs w:val="20"/>
        </w:rPr>
        <w:t xml:space="preserve"> gruntu podłoża.</w:t>
      </w:r>
    </w:p>
    <w:p w:rsidR="00D0322B" w:rsidRPr="00D0322B" w:rsidRDefault="00D0322B" w:rsidP="00D0322B">
      <w:pPr>
        <w:pStyle w:val="Standard"/>
        <w:rPr>
          <w:rFonts w:cs="Times New Roman"/>
          <w:sz w:val="20"/>
          <w:szCs w:val="20"/>
        </w:rPr>
      </w:pPr>
    </w:p>
    <w:p w:rsidR="00D0322B" w:rsidRPr="00D0322B" w:rsidRDefault="00D0322B" w:rsidP="00D0322B">
      <w:pPr>
        <w:pStyle w:val="Standard"/>
        <w:rPr>
          <w:rFonts w:cs="Times New Roman"/>
          <w:sz w:val="20"/>
          <w:szCs w:val="20"/>
        </w:rPr>
      </w:pPr>
      <w:r w:rsidRPr="00D0322B">
        <w:rPr>
          <w:rFonts w:cs="Times New Roman"/>
          <w:sz w:val="20"/>
          <w:szCs w:val="20"/>
        </w:rPr>
        <w:tab/>
      </w:r>
      <w:proofErr w:type="spellStart"/>
      <w:r w:rsidRPr="00D0322B">
        <w:rPr>
          <w:rFonts w:cs="Times New Roman"/>
          <w:sz w:val="20"/>
          <w:szCs w:val="20"/>
        </w:rPr>
        <w:t>Geotekstylia</w:t>
      </w:r>
      <w:proofErr w:type="spellEnd"/>
      <w:r w:rsidRPr="00D0322B">
        <w:rPr>
          <w:rFonts w:cs="Times New Roman"/>
          <w:sz w:val="20"/>
          <w:szCs w:val="20"/>
        </w:rPr>
        <w:t xml:space="preserve"> przewidziane do użycia pod nawierzchnię tłuczniową powinny posiadać aprobatę techniczną wydaną przez uprawnioną jednostkę. W szczególności wymagana jest odpowiednia wytrzymałość mechaniczna </w:t>
      </w:r>
      <w:proofErr w:type="spellStart"/>
      <w:r w:rsidRPr="00D0322B">
        <w:rPr>
          <w:rFonts w:cs="Times New Roman"/>
          <w:sz w:val="20"/>
          <w:szCs w:val="20"/>
        </w:rPr>
        <w:t>geotekstyliów</w:t>
      </w:r>
      <w:proofErr w:type="spellEnd"/>
      <w:r w:rsidRPr="00D0322B">
        <w:rPr>
          <w:rFonts w:cs="Times New Roman"/>
          <w:sz w:val="20"/>
          <w:szCs w:val="20"/>
        </w:rPr>
        <w:t>, uniemożliwiająca ich przebicie przez ziarna tłucznia oraz odpowiednie właściwości filtracyjne, dostosowane do uziarnienia podłoża gruntowego.</w:t>
      </w:r>
    </w:p>
    <w:p w:rsidR="00D0322B" w:rsidRPr="00D0322B" w:rsidRDefault="00D0322B" w:rsidP="00D0322B">
      <w:pPr>
        <w:pStyle w:val="Heading2"/>
        <w:rPr>
          <w:rFonts w:cs="Times New Roman"/>
          <w:sz w:val="20"/>
          <w:szCs w:val="20"/>
        </w:rPr>
      </w:pPr>
      <w:r w:rsidRPr="00D0322B">
        <w:rPr>
          <w:rFonts w:cs="Times New Roman"/>
          <w:sz w:val="20"/>
          <w:szCs w:val="20"/>
        </w:rPr>
        <w:t>5.3. Wbudowanie i zagęszczanie kruszywa</w:t>
      </w:r>
    </w:p>
    <w:p w:rsidR="00D0322B" w:rsidRPr="00D0322B" w:rsidRDefault="00D0322B" w:rsidP="00D0322B">
      <w:pPr>
        <w:pStyle w:val="Standard"/>
        <w:rPr>
          <w:rFonts w:cs="Times New Roman"/>
          <w:sz w:val="20"/>
          <w:szCs w:val="20"/>
        </w:rPr>
      </w:pPr>
      <w:r w:rsidRPr="00D0322B">
        <w:rPr>
          <w:rFonts w:cs="Times New Roman"/>
          <w:sz w:val="20"/>
          <w:szCs w:val="20"/>
        </w:rPr>
        <w:tab/>
        <w:t xml:space="preserve">Minimalna grubość warstwy nawierzchni tłuczniowej nie może być po zagęszczeniu mniejsza od 7 </w:t>
      </w:r>
      <w:proofErr w:type="spellStart"/>
      <w:r w:rsidRPr="00D0322B">
        <w:rPr>
          <w:rFonts w:cs="Times New Roman"/>
          <w:sz w:val="20"/>
          <w:szCs w:val="20"/>
        </w:rPr>
        <w:t>cm</w:t>
      </w:r>
      <w:proofErr w:type="spellEnd"/>
      <w:r w:rsidRPr="00D0322B">
        <w:rPr>
          <w:rFonts w:cs="Times New Roman"/>
          <w:sz w:val="20"/>
          <w:szCs w:val="20"/>
        </w:rPr>
        <w:t>.</w:t>
      </w:r>
    </w:p>
    <w:p w:rsidR="00D0322B" w:rsidRPr="00D0322B" w:rsidRDefault="00D0322B" w:rsidP="00D0322B">
      <w:pPr>
        <w:pStyle w:val="Standard"/>
        <w:rPr>
          <w:rFonts w:cs="Times New Roman"/>
          <w:sz w:val="20"/>
          <w:szCs w:val="20"/>
        </w:rPr>
      </w:pPr>
      <w:r w:rsidRPr="00D0322B">
        <w:rPr>
          <w:rFonts w:cs="Times New Roman"/>
          <w:sz w:val="20"/>
          <w:szCs w:val="20"/>
        </w:rPr>
        <w:tab/>
        <w:t xml:space="preserve">Maksymalna grubość warstwy nawierzchni po zagęszczeniu nie może przekraczać 20 </w:t>
      </w:r>
      <w:proofErr w:type="spellStart"/>
      <w:r w:rsidRPr="00D0322B">
        <w:rPr>
          <w:rFonts w:cs="Times New Roman"/>
          <w:sz w:val="20"/>
          <w:szCs w:val="20"/>
        </w:rPr>
        <w:t>cm</w:t>
      </w:r>
      <w:proofErr w:type="spellEnd"/>
      <w:r w:rsidRPr="00D0322B">
        <w:rPr>
          <w:rFonts w:cs="Times New Roman"/>
          <w:sz w:val="20"/>
          <w:szCs w:val="20"/>
        </w:rPr>
        <w:t>. Nawierzchnię o grubości powyżej 20 cm należy wykonywać w dwóch warstwach.</w:t>
      </w:r>
    </w:p>
    <w:p w:rsidR="00D0322B" w:rsidRPr="00D0322B" w:rsidRDefault="00D0322B" w:rsidP="00D0322B">
      <w:pPr>
        <w:pStyle w:val="Standard"/>
        <w:rPr>
          <w:rFonts w:cs="Times New Roman"/>
          <w:sz w:val="20"/>
          <w:szCs w:val="20"/>
        </w:rPr>
      </w:pPr>
      <w:r w:rsidRPr="00D0322B">
        <w:rPr>
          <w:rFonts w:cs="Times New Roman"/>
          <w:sz w:val="20"/>
          <w:szCs w:val="20"/>
        </w:rPr>
        <w:tab/>
        <w:t>Kruszywo grube powinno być rozkładane w warstwie o jednakowej grubości, przy użyciu układarki albo równiarki. Grubość rozłożonej warstwy luźnego kruszywa powinna być taka, aby po jej zagęszczeniu i zaklinowaniu osiągnięto grubość projektowaną.</w:t>
      </w:r>
    </w:p>
    <w:p w:rsidR="00D0322B" w:rsidRPr="00D0322B" w:rsidRDefault="00D0322B" w:rsidP="00D0322B">
      <w:pPr>
        <w:pStyle w:val="Standard"/>
        <w:rPr>
          <w:rFonts w:cs="Times New Roman"/>
          <w:sz w:val="20"/>
          <w:szCs w:val="20"/>
        </w:rPr>
      </w:pPr>
      <w:r w:rsidRPr="00D0322B">
        <w:rPr>
          <w:rFonts w:cs="Times New Roman"/>
          <w:sz w:val="20"/>
          <w:szCs w:val="20"/>
        </w:rPr>
        <w:tab/>
        <w:t xml:space="preserve">Kruszywo grube po rozłożeniu powinno być zagęszczane przejściami walca statycznego gładkiego, o nacisku jednostkowym nie mniejszym niż 30 </w:t>
      </w:r>
      <w:proofErr w:type="spellStart"/>
      <w:r w:rsidRPr="00D0322B">
        <w:rPr>
          <w:rFonts w:cs="Times New Roman"/>
          <w:sz w:val="20"/>
          <w:szCs w:val="20"/>
        </w:rPr>
        <w:t>kN</w:t>
      </w:r>
      <w:proofErr w:type="spellEnd"/>
      <w:r w:rsidRPr="00D0322B">
        <w:rPr>
          <w:rFonts w:cs="Times New Roman"/>
          <w:sz w:val="20"/>
          <w:szCs w:val="20"/>
        </w:rPr>
        <w:t>/m. Zagęszczenie nawierzchni o przekroju daszkowym powinno rozpocząć się od krawędzi i stopniowo przesuwać pasami podłużnymi, częściowo nakładającymi się, w kierunku jej osi. Zagęszczanie nawierzchni o jednostronnym spadku poprzecznym powinno rozpocząć się od dolnej krawędzi i przesuwać pasami podłużnymi, częściowo nakładającymi się, w kierunku jej górnej krawędzi. Dobór walca gładkiego w zależności od twardości tłucznia, można przyjmować według tablicy 4.</w:t>
      </w:r>
    </w:p>
    <w:p w:rsidR="00D0322B" w:rsidRPr="00D0322B" w:rsidRDefault="00D0322B" w:rsidP="00D0322B">
      <w:pPr>
        <w:pStyle w:val="Standard"/>
        <w:rPr>
          <w:rFonts w:cs="Times New Roman"/>
          <w:sz w:val="20"/>
          <w:szCs w:val="20"/>
        </w:rPr>
      </w:pPr>
    </w:p>
    <w:p w:rsidR="00D0322B" w:rsidRPr="00D0322B" w:rsidRDefault="00D0322B" w:rsidP="00D0322B">
      <w:pPr>
        <w:pStyle w:val="Standard"/>
        <w:spacing w:after="120"/>
        <w:rPr>
          <w:rFonts w:cs="Times New Roman"/>
          <w:sz w:val="20"/>
          <w:szCs w:val="20"/>
        </w:rPr>
      </w:pPr>
      <w:r w:rsidRPr="00D0322B">
        <w:rPr>
          <w:rFonts w:cs="Times New Roman"/>
          <w:sz w:val="20"/>
          <w:szCs w:val="20"/>
        </w:rPr>
        <w:t>Tablica 4. Dobór walca gładkiego w zależności od twardości tłucznia</w:t>
      </w:r>
    </w:p>
    <w:tbl>
      <w:tblPr>
        <w:tblW w:w="7535" w:type="dxa"/>
        <w:tblInd w:w="-82" w:type="dxa"/>
        <w:tblLayout w:type="fixed"/>
        <w:tblCellMar>
          <w:left w:w="10" w:type="dxa"/>
          <w:right w:w="10" w:type="dxa"/>
        </w:tblCellMar>
        <w:tblLook w:val="0000"/>
      </w:tblPr>
      <w:tblGrid>
        <w:gridCol w:w="4181"/>
        <w:gridCol w:w="3354"/>
      </w:tblGrid>
      <w:tr w:rsidR="00D0322B" w:rsidRPr="00D0322B" w:rsidTr="00F94BB6">
        <w:tc>
          <w:tcPr>
            <w:tcW w:w="4181"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Twardość i wytrzymałość na ściskanie skały,</w:t>
            </w:r>
          </w:p>
          <w:p w:rsidR="00D0322B" w:rsidRPr="00D0322B" w:rsidRDefault="00D0322B" w:rsidP="00F94BB6">
            <w:pPr>
              <w:pStyle w:val="Standard"/>
              <w:jc w:val="center"/>
              <w:rPr>
                <w:rFonts w:cs="Times New Roman"/>
                <w:sz w:val="20"/>
                <w:szCs w:val="20"/>
              </w:rPr>
            </w:pPr>
            <w:r w:rsidRPr="00D0322B">
              <w:rPr>
                <w:rFonts w:cs="Times New Roman"/>
                <w:sz w:val="20"/>
                <w:szCs w:val="20"/>
              </w:rPr>
              <w:t>z której wykonano tłuczeń</w:t>
            </w:r>
          </w:p>
        </w:tc>
        <w:tc>
          <w:tcPr>
            <w:tcW w:w="3354"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after="60"/>
              <w:jc w:val="center"/>
              <w:rPr>
                <w:rFonts w:cs="Times New Roman"/>
                <w:sz w:val="20"/>
                <w:szCs w:val="20"/>
              </w:rPr>
            </w:pPr>
            <w:r w:rsidRPr="00D0322B">
              <w:rPr>
                <w:rFonts w:cs="Times New Roman"/>
                <w:sz w:val="20"/>
                <w:szCs w:val="20"/>
              </w:rPr>
              <w:t xml:space="preserve">Dopuszczalny nacisk </w:t>
            </w:r>
            <w:proofErr w:type="spellStart"/>
            <w:r w:rsidRPr="00D0322B">
              <w:rPr>
                <w:rFonts w:cs="Times New Roman"/>
                <w:sz w:val="20"/>
                <w:szCs w:val="20"/>
              </w:rPr>
              <w:t>kN</w:t>
            </w:r>
            <w:proofErr w:type="spellEnd"/>
            <w:r w:rsidRPr="00D0322B">
              <w:rPr>
                <w:rFonts w:cs="Times New Roman"/>
                <w:sz w:val="20"/>
                <w:szCs w:val="20"/>
              </w:rPr>
              <w:t>/m            szerokości tylnych kół walca</w:t>
            </w:r>
          </w:p>
        </w:tc>
      </w:tr>
      <w:tr w:rsidR="00D0322B" w:rsidRPr="00D0322B" w:rsidTr="00F94BB6">
        <w:tc>
          <w:tcPr>
            <w:tcW w:w="4181" w:type="dxa"/>
            <w:tcBorders>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 xml:space="preserve">Miękka, od 30 do 60 </w:t>
            </w:r>
            <w:proofErr w:type="spellStart"/>
            <w:r w:rsidRPr="00D0322B">
              <w:rPr>
                <w:rFonts w:cs="Times New Roman"/>
                <w:sz w:val="20"/>
                <w:szCs w:val="20"/>
              </w:rPr>
              <w:t>MPa</w:t>
            </w:r>
            <w:proofErr w:type="spellEnd"/>
          </w:p>
          <w:p w:rsidR="00D0322B" w:rsidRPr="00D0322B" w:rsidRDefault="00D0322B" w:rsidP="00F94BB6">
            <w:pPr>
              <w:pStyle w:val="Standard"/>
              <w:rPr>
                <w:rFonts w:cs="Times New Roman"/>
                <w:sz w:val="20"/>
                <w:szCs w:val="20"/>
              </w:rPr>
            </w:pPr>
            <w:proofErr w:type="spellStart"/>
            <w:r w:rsidRPr="00D0322B">
              <w:rPr>
                <w:rFonts w:cs="Times New Roman"/>
                <w:sz w:val="20"/>
                <w:szCs w:val="20"/>
              </w:rPr>
              <w:t>Średniotwarda</w:t>
            </w:r>
            <w:proofErr w:type="spellEnd"/>
            <w:r w:rsidRPr="00D0322B">
              <w:rPr>
                <w:rFonts w:cs="Times New Roman"/>
                <w:sz w:val="20"/>
                <w:szCs w:val="20"/>
              </w:rPr>
              <w:t xml:space="preserve">, od 60 do 100 </w:t>
            </w:r>
            <w:proofErr w:type="spellStart"/>
            <w:r w:rsidRPr="00D0322B">
              <w:rPr>
                <w:rFonts w:cs="Times New Roman"/>
                <w:sz w:val="20"/>
                <w:szCs w:val="20"/>
              </w:rPr>
              <w:t>MPa</w:t>
            </w:r>
            <w:proofErr w:type="spellEnd"/>
          </w:p>
          <w:p w:rsidR="00D0322B" w:rsidRPr="00D0322B" w:rsidRDefault="00D0322B" w:rsidP="00F94BB6">
            <w:pPr>
              <w:pStyle w:val="Standard"/>
              <w:rPr>
                <w:rFonts w:cs="Times New Roman"/>
                <w:sz w:val="20"/>
                <w:szCs w:val="20"/>
              </w:rPr>
            </w:pPr>
            <w:r w:rsidRPr="00D0322B">
              <w:rPr>
                <w:rFonts w:cs="Times New Roman"/>
                <w:sz w:val="20"/>
                <w:szCs w:val="20"/>
              </w:rPr>
              <w:t xml:space="preserve">Twarda, od 100 do 200 </w:t>
            </w:r>
            <w:proofErr w:type="spellStart"/>
            <w:r w:rsidRPr="00D0322B">
              <w:rPr>
                <w:rFonts w:cs="Times New Roman"/>
                <w:sz w:val="20"/>
                <w:szCs w:val="20"/>
              </w:rPr>
              <w:t>MPa</w:t>
            </w:r>
            <w:proofErr w:type="spellEnd"/>
          </w:p>
          <w:p w:rsidR="00D0322B" w:rsidRPr="00D0322B" w:rsidRDefault="00D0322B" w:rsidP="00F94BB6">
            <w:pPr>
              <w:pStyle w:val="Standard"/>
              <w:spacing w:after="60"/>
              <w:rPr>
                <w:rFonts w:cs="Times New Roman"/>
                <w:sz w:val="20"/>
                <w:szCs w:val="20"/>
              </w:rPr>
            </w:pPr>
            <w:r w:rsidRPr="00D0322B">
              <w:rPr>
                <w:rFonts w:cs="Times New Roman"/>
                <w:sz w:val="20"/>
                <w:szCs w:val="20"/>
              </w:rPr>
              <w:t xml:space="preserve">Bardzo twarda, ponad 200 </w:t>
            </w:r>
            <w:proofErr w:type="spellStart"/>
            <w:r w:rsidRPr="00D0322B">
              <w:rPr>
                <w:rFonts w:cs="Times New Roman"/>
                <w:sz w:val="20"/>
                <w:szCs w:val="20"/>
              </w:rPr>
              <w:t>MPa</w:t>
            </w:r>
            <w:proofErr w:type="spellEnd"/>
          </w:p>
        </w:tc>
        <w:tc>
          <w:tcPr>
            <w:tcW w:w="3354"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od 55 do 70</w:t>
            </w:r>
          </w:p>
          <w:p w:rsidR="00D0322B" w:rsidRPr="00D0322B" w:rsidRDefault="00D0322B" w:rsidP="00F94BB6">
            <w:pPr>
              <w:pStyle w:val="Standard"/>
              <w:jc w:val="center"/>
              <w:rPr>
                <w:rFonts w:cs="Times New Roman"/>
                <w:sz w:val="20"/>
                <w:szCs w:val="20"/>
              </w:rPr>
            </w:pPr>
            <w:r w:rsidRPr="00D0322B">
              <w:rPr>
                <w:rFonts w:cs="Times New Roman"/>
                <w:sz w:val="20"/>
                <w:szCs w:val="20"/>
              </w:rPr>
              <w:t>od 65 do 80</w:t>
            </w:r>
          </w:p>
          <w:p w:rsidR="00D0322B" w:rsidRPr="00D0322B" w:rsidRDefault="00D0322B" w:rsidP="00F94BB6">
            <w:pPr>
              <w:pStyle w:val="Standard"/>
              <w:jc w:val="center"/>
              <w:rPr>
                <w:rFonts w:cs="Times New Roman"/>
                <w:sz w:val="20"/>
                <w:szCs w:val="20"/>
              </w:rPr>
            </w:pPr>
            <w:r w:rsidRPr="00D0322B">
              <w:rPr>
                <w:rFonts w:cs="Times New Roman"/>
                <w:sz w:val="20"/>
                <w:szCs w:val="20"/>
              </w:rPr>
              <w:t>od 75 do 100</w:t>
            </w:r>
          </w:p>
          <w:p w:rsidR="00D0322B" w:rsidRPr="00D0322B" w:rsidRDefault="00D0322B" w:rsidP="00F94BB6">
            <w:pPr>
              <w:pStyle w:val="Standard"/>
              <w:jc w:val="center"/>
              <w:rPr>
                <w:rFonts w:cs="Times New Roman"/>
                <w:sz w:val="20"/>
                <w:szCs w:val="20"/>
              </w:rPr>
            </w:pPr>
            <w:r w:rsidRPr="00D0322B">
              <w:rPr>
                <w:rFonts w:cs="Times New Roman"/>
                <w:sz w:val="20"/>
                <w:szCs w:val="20"/>
              </w:rPr>
              <w:t>od 90 do 120</w:t>
            </w:r>
          </w:p>
        </w:tc>
      </w:tr>
    </w:tbl>
    <w:p w:rsidR="00D0322B" w:rsidRPr="00D0322B" w:rsidRDefault="00D0322B" w:rsidP="00D0322B">
      <w:pPr>
        <w:pStyle w:val="Standard"/>
        <w:rPr>
          <w:rFonts w:cs="Times New Roman"/>
          <w:sz w:val="20"/>
          <w:szCs w:val="20"/>
        </w:rPr>
      </w:pPr>
    </w:p>
    <w:p w:rsidR="00D0322B" w:rsidRPr="00D0322B" w:rsidRDefault="00D0322B" w:rsidP="00D0322B">
      <w:pPr>
        <w:pStyle w:val="Standard"/>
        <w:rPr>
          <w:rFonts w:cs="Times New Roman"/>
          <w:sz w:val="20"/>
          <w:szCs w:val="20"/>
        </w:rPr>
      </w:pPr>
      <w:r w:rsidRPr="00D0322B">
        <w:rPr>
          <w:rFonts w:cs="Times New Roman"/>
          <w:sz w:val="20"/>
          <w:szCs w:val="20"/>
        </w:rPr>
        <w:tab/>
        <w:t>Zagęszczanie można zakończyć, gdy przed kołami walca przestają się tworzyć fale, a ziarno tłucznia o wymiarze około 40 mm pod naciskiem koła walca nie wtłacza się w nawierzchnię, lecz miażdży się na niej.</w:t>
      </w:r>
    </w:p>
    <w:p w:rsidR="00D0322B" w:rsidRPr="00D0322B" w:rsidRDefault="00D0322B" w:rsidP="00D0322B">
      <w:pPr>
        <w:pStyle w:val="Standard"/>
        <w:rPr>
          <w:rFonts w:cs="Times New Roman"/>
          <w:sz w:val="20"/>
          <w:szCs w:val="20"/>
        </w:rPr>
      </w:pPr>
      <w:r w:rsidRPr="00D0322B">
        <w:rPr>
          <w:rFonts w:cs="Times New Roman"/>
          <w:sz w:val="20"/>
          <w:szCs w:val="20"/>
        </w:rPr>
        <w:tab/>
        <w:t>Po zagęszczeniu warstwy kruszywa grubego należy zaklinować ją poprzez stopniowe rozsypywanie klińca od 4 do 20 mm i mieszanki drobnej granulowanej od 0,075 do 4 mm przy ciągłym zagęszczaniu walcem statycznym gładkim.</w:t>
      </w:r>
    </w:p>
    <w:p w:rsidR="00D0322B" w:rsidRPr="00D0322B" w:rsidRDefault="00D0322B" w:rsidP="00D0322B">
      <w:pPr>
        <w:pStyle w:val="Standard"/>
        <w:rPr>
          <w:rFonts w:cs="Times New Roman"/>
          <w:sz w:val="20"/>
          <w:szCs w:val="20"/>
        </w:rPr>
      </w:pPr>
      <w:r w:rsidRPr="00D0322B">
        <w:rPr>
          <w:rFonts w:cs="Times New Roman"/>
          <w:sz w:val="20"/>
          <w:szCs w:val="20"/>
        </w:rPr>
        <w:tab/>
        <w:t>Warstwy dolnej (o ile układa się na niej od razu warstwę górną) nie klinuje się, gdyż niecałkowicie wypełnione przestrzenie między ziarnami tłucznia powodują lepsze związanie obu warstw ze sobą. Natomiast górną warstwę należy klinować tak  długo, dopóki wszystkie przestrzenie nie zostaną wypełnione klińcem.</w:t>
      </w:r>
    </w:p>
    <w:p w:rsidR="00D0322B" w:rsidRPr="00D0322B" w:rsidRDefault="00D0322B" w:rsidP="00D0322B">
      <w:pPr>
        <w:pStyle w:val="Standard"/>
        <w:rPr>
          <w:rFonts w:cs="Times New Roman"/>
          <w:sz w:val="20"/>
          <w:szCs w:val="20"/>
        </w:rPr>
      </w:pPr>
      <w:r w:rsidRPr="00D0322B">
        <w:rPr>
          <w:rFonts w:cs="Times New Roman"/>
          <w:sz w:val="20"/>
          <w:szCs w:val="20"/>
        </w:rPr>
        <w:tab/>
        <w:t>W czasie zagęszczania walcem gładkim zaleca się skrapiać kruszywo wodą tak często, aby było stale wilgotne, co powoduje, że kruszywo mniej się kruszy, mniej wyokrągla i łatwiej układa szczelnie pod walcem.</w:t>
      </w:r>
    </w:p>
    <w:p w:rsidR="00D0322B" w:rsidRPr="00D0322B" w:rsidRDefault="00D0322B" w:rsidP="00D0322B">
      <w:pPr>
        <w:pStyle w:val="Standard"/>
        <w:rPr>
          <w:rFonts w:cs="Times New Roman"/>
          <w:sz w:val="20"/>
          <w:szCs w:val="20"/>
        </w:rPr>
      </w:pPr>
      <w:r w:rsidRPr="00D0322B">
        <w:rPr>
          <w:rFonts w:cs="Times New Roman"/>
          <w:sz w:val="20"/>
          <w:szCs w:val="20"/>
        </w:rPr>
        <w:tab/>
        <w:t>Zagęszczenie można uważać za zakończone, jeśli nie pojawiają się ślady po walcach i wybrzuszenia warstwy kruszywa przed wałami.</w:t>
      </w:r>
    </w:p>
    <w:p w:rsidR="00D0322B" w:rsidRPr="00D0322B" w:rsidRDefault="00D0322B" w:rsidP="00D0322B">
      <w:pPr>
        <w:pStyle w:val="Standard"/>
        <w:rPr>
          <w:rFonts w:cs="Times New Roman"/>
          <w:sz w:val="20"/>
          <w:szCs w:val="20"/>
        </w:rPr>
      </w:pPr>
      <w:r w:rsidRPr="00D0322B">
        <w:rPr>
          <w:rFonts w:cs="Times New Roman"/>
          <w:sz w:val="20"/>
          <w:szCs w:val="20"/>
        </w:rPr>
        <w:tab/>
        <w:t xml:space="preserve">Jeśli dokumentacja projektowa, SST lub Inżynier przewiduje zamulenie górnej warstwy nawierzchni, to należy rozsypać cienką warstwę miału (lub ew. piasku), obficie skropić go wodą i wcierać, w zaklinowaną warstwę tłucznia, wytworzoną papkę szczotkami z </w:t>
      </w:r>
      <w:proofErr w:type="spellStart"/>
      <w:r w:rsidRPr="00D0322B">
        <w:rPr>
          <w:rFonts w:cs="Times New Roman"/>
          <w:sz w:val="20"/>
          <w:szCs w:val="20"/>
        </w:rPr>
        <w:t>piasawy</w:t>
      </w:r>
      <w:proofErr w:type="spellEnd"/>
      <w:r w:rsidRPr="00D0322B">
        <w:rPr>
          <w:rFonts w:cs="Times New Roman"/>
          <w:sz w:val="20"/>
          <w:szCs w:val="20"/>
        </w:rPr>
        <w:t xml:space="preserve">. W trakcie zamulania należy przepuścić kilka razy walec na szybkim biegu transportowym, aby papka została wessana w głąb warstwy. Wały walca należy obficie polewać wodą, w celu uniknięcia przyklejania do nich papki, </w:t>
      </w:r>
      <w:proofErr w:type="spellStart"/>
      <w:r w:rsidRPr="00D0322B">
        <w:rPr>
          <w:rFonts w:cs="Times New Roman"/>
          <w:sz w:val="20"/>
          <w:szCs w:val="20"/>
        </w:rPr>
        <w:t>ziarn</w:t>
      </w:r>
      <w:proofErr w:type="spellEnd"/>
      <w:r w:rsidRPr="00D0322B">
        <w:rPr>
          <w:rFonts w:cs="Times New Roman"/>
          <w:sz w:val="20"/>
          <w:szCs w:val="20"/>
        </w:rPr>
        <w:t xml:space="preserve"> klińca i tłucznia. Zamulanie jest zakończone, gdy papka przestanie przenikać w głąb warstwy.</w:t>
      </w:r>
    </w:p>
    <w:p w:rsidR="00D0322B" w:rsidRPr="00D0322B" w:rsidRDefault="00D0322B" w:rsidP="00D0322B">
      <w:pPr>
        <w:pStyle w:val="Standard"/>
        <w:rPr>
          <w:rFonts w:cs="Times New Roman"/>
          <w:sz w:val="20"/>
          <w:szCs w:val="20"/>
        </w:rPr>
      </w:pPr>
      <w:r w:rsidRPr="00D0322B">
        <w:rPr>
          <w:rFonts w:cs="Times New Roman"/>
          <w:sz w:val="20"/>
          <w:szCs w:val="20"/>
        </w:rPr>
        <w:tab/>
        <w:t>Jeśli nie wykonuje się zamulenia nawierzchni, to do klinowania kruszywa grubego należy dodawać również miał.</w:t>
      </w:r>
    </w:p>
    <w:p w:rsidR="00D0322B" w:rsidRPr="00D0322B" w:rsidRDefault="00D0322B" w:rsidP="00D0322B">
      <w:pPr>
        <w:pStyle w:val="Standard"/>
        <w:rPr>
          <w:rFonts w:cs="Times New Roman"/>
          <w:sz w:val="20"/>
          <w:szCs w:val="20"/>
        </w:rPr>
      </w:pPr>
      <w:r w:rsidRPr="00D0322B">
        <w:rPr>
          <w:rFonts w:cs="Times New Roman"/>
          <w:sz w:val="20"/>
          <w:szCs w:val="20"/>
        </w:rPr>
        <w:tab/>
        <w:t xml:space="preserve">W przypadku zagęszczania kruszywa sprzętem wibracyjnym (walcami wibracyjnymi o nacisku jednostkowym wału wibrującego co najmniej 18 </w:t>
      </w:r>
      <w:proofErr w:type="spellStart"/>
      <w:r w:rsidRPr="00D0322B">
        <w:rPr>
          <w:rFonts w:cs="Times New Roman"/>
          <w:sz w:val="20"/>
          <w:szCs w:val="20"/>
        </w:rPr>
        <w:t>kN</w:t>
      </w:r>
      <w:proofErr w:type="spellEnd"/>
      <w:r w:rsidRPr="00D0322B">
        <w:rPr>
          <w:rFonts w:cs="Times New Roman"/>
          <w:sz w:val="20"/>
          <w:szCs w:val="20"/>
        </w:rPr>
        <w:t xml:space="preserve">/m lub płytowymi zagęszczarkami wibracyjnymi o nacisku jednostkowym co najmniej 16 </w:t>
      </w:r>
      <w:proofErr w:type="spellStart"/>
      <w:r w:rsidRPr="00D0322B">
        <w:rPr>
          <w:rFonts w:cs="Times New Roman"/>
          <w:sz w:val="20"/>
          <w:szCs w:val="20"/>
        </w:rPr>
        <w:t>kN</w:t>
      </w:r>
      <w:proofErr w:type="spellEnd"/>
      <w:r w:rsidRPr="00D0322B">
        <w:rPr>
          <w:rFonts w:cs="Times New Roman"/>
          <w:sz w:val="20"/>
          <w:szCs w:val="20"/>
        </w:rPr>
        <w:t>/m</w:t>
      </w:r>
      <w:r w:rsidRPr="00D0322B">
        <w:rPr>
          <w:rFonts w:cs="Times New Roman"/>
          <w:sz w:val="20"/>
          <w:szCs w:val="20"/>
          <w:vertAlign w:val="superscript"/>
        </w:rPr>
        <w:t>2</w:t>
      </w:r>
      <w:r w:rsidRPr="00D0322B">
        <w:rPr>
          <w:rFonts w:cs="Times New Roman"/>
          <w:sz w:val="20"/>
          <w:szCs w:val="20"/>
        </w:rPr>
        <w:t>), zagęszczenie należy przeprowadzać według zasad podanych dla walców gładkich, lecz bez skrapiania kruszywa wodą. Liczbę przejść sprzętu wibracyjnego zaleca się ustalić na odcinku próbnym.</w:t>
      </w:r>
    </w:p>
    <w:p w:rsidR="00D0322B" w:rsidRPr="00D0322B" w:rsidRDefault="00D0322B" w:rsidP="00D0322B">
      <w:pPr>
        <w:pStyle w:val="Standard"/>
        <w:ind w:firstLine="709"/>
        <w:rPr>
          <w:rFonts w:cs="Times New Roman"/>
          <w:sz w:val="20"/>
          <w:szCs w:val="20"/>
        </w:rPr>
      </w:pPr>
      <w:r w:rsidRPr="00D0322B">
        <w:rPr>
          <w:rFonts w:cs="Times New Roman"/>
          <w:sz w:val="20"/>
          <w:szCs w:val="20"/>
        </w:rPr>
        <w:t xml:space="preserve">W pierwszych dniach po wykonaniu nawierzchni należy dbać, aby była ona stale wilgotna. Nawierzchnia, jeśli nie była zagęszczana urządzeniami wibracyjnymi, powinna być równomiernie zajeżdżana (dogęszczona) przez </w:t>
      </w:r>
      <w:r w:rsidRPr="00D0322B">
        <w:rPr>
          <w:rFonts w:cs="Times New Roman"/>
          <w:sz w:val="20"/>
          <w:szCs w:val="20"/>
        </w:rPr>
        <w:lastRenderedPageBreak/>
        <w:t>samochody na całej jej szerokości w okresie od 2 do 6 tygodni, w związku z czym zaleca się przekładanie ruchu na różne pasy przez odpowiednie ustawianie zastaw.</w:t>
      </w:r>
    </w:p>
    <w:p w:rsidR="00D0322B" w:rsidRPr="00D0322B" w:rsidRDefault="00D0322B" w:rsidP="00D0322B">
      <w:pPr>
        <w:pStyle w:val="Heading1"/>
        <w:rPr>
          <w:rFonts w:cs="Times New Roman"/>
          <w:sz w:val="20"/>
          <w:szCs w:val="20"/>
        </w:rPr>
      </w:pPr>
      <w:r w:rsidRPr="00D0322B">
        <w:rPr>
          <w:rFonts w:cs="Times New Roman"/>
          <w:sz w:val="20"/>
          <w:szCs w:val="20"/>
        </w:rPr>
        <w:t>6. kontrola jakości robót</w:t>
      </w:r>
    </w:p>
    <w:p w:rsidR="00D0322B" w:rsidRPr="00D0322B" w:rsidRDefault="00D0322B" w:rsidP="00D0322B">
      <w:pPr>
        <w:pStyle w:val="Heading2"/>
        <w:rPr>
          <w:rFonts w:cs="Times New Roman"/>
          <w:sz w:val="20"/>
          <w:szCs w:val="20"/>
        </w:rPr>
      </w:pPr>
      <w:r w:rsidRPr="00D0322B">
        <w:rPr>
          <w:rFonts w:cs="Times New Roman"/>
          <w:sz w:val="20"/>
          <w:szCs w:val="20"/>
        </w:rPr>
        <w:t>6.1. Ogólne zasady kontroli jakości robót</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zasady kontroli jakości robót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6.</w:t>
      </w:r>
    </w:p>
    <w:p w:rsidR="00D0322B" w:rsidRPr="00D0322B" w:rsidRDefault="00D0322B" w:rsidP="00D0322B">
      <w:pPr>
        <w:pStyle w:val="Heading2"/>
        <w:rPr>
          <w:rFonts w:cs="Times New Roman"/>
          <w:sz w:val="20"/>
          <w:szCs w:val="20"/>
        </w:rPr>
      </w:pPr>
      <w:r w:rsidRPr="00D0322B">
        <w:rPr>
          <w:rFonts w:cs="Times New Roman"/>
          <w:sz w:val="20"/>
          <w:szCs w:val="20"/>
        </w:rPr>
        <w:t>6.2. Badania przed przystąpieniem do robót</w:t>
      </w:r>
    </w:p>
    <w:p w:rsidR="00D0322B" w:rsidRPr="00D0322B" w:rsidRDefault="00D0322B" w:rsidP="00D0322B">
      <w:pPr>
        <w:pStyle w:val="Standard"/>
        <w:rPr>
          <w:rFonts w:cs="Times New Roman"/>
          <w:sz w:val="20"/>
          <w:szCs w:val="20"/>
        </w:rPr>
      </w:pPr>
      <w:r w:rsidRPr="00D0322B">
        <w:rPr>
          <w:rFonts w:cs="Times New Roman"/>
          <w:sz w:val="20"/>
          <w:szCs w:val="20"/>
        </w:rPr>
        <w:tab/>
        <w:t>Przed przystąpieniem do robót Wykonawca powinien wykonać badania kruszyw przeznaczonych do wykonania robót i przedstawić wyniki tych badań Inżynierowi do akceptacji. Badania te powinny obejmować wszystkie właściwości kruszywa określone w p. 2.3 niniejszej specyfikacji.</w:t>
      </w:r>
    </w:p>
    <w:p w:rsidR="00D0322B" w:rsidRPr="00D0322B" w:rsidRDefault="00D0322B" w:rsidP="00D0322B">
      <w:pPr>
        <w:pStyle w:val="Heading2"/>
        <w:rPr>
          <w:rFonts w:cs="Times New Roman"/>
          <w:sz w:val="20"/>
          <w:szCs w:val="20"/>
        </w:rPr>
      </w:pPr>
      <w:r w:rsidRPr="00D0322B">
        <w:rPr>
          <w:rFonts w:cs="Times New Roman"/>
          <w:sz w:val="20"/>
          <w:szCs w:val="20"/>
        </w:rPr>
        <w:t>6.3. Badania w czasie robót</w:t>
      </w:r>
    </w:p>
    <w:p w:rsidR="00D0322B" w:rsidRPr="00D0322B" w:rsidRDefault="00D0322B" w:rsidP="00D0322B">
      <w:pPr>
        <w:pStyle w:val="Standard"/>
        <w:rPr>
          <w:rFonts w:cs="Times New Roman"/>
          <w:sz w:val="20"/>
          <w:szCs w:val="20"/>
        </w:rPr>
      </w:pPr>
      <w:r w:rsidRPr="00D0322B">
        <w:rPr>
          <w:rFonts w:cs="Times New Roman"/>
          <w:sz w:val="20"/>
          <w:szCs w:val="20"/>
        </w:rPr>
        <w:tab/>
        <w:t>W czasie robót przy budowie nawierzchni tłuczniowej należy kontrolować z częstotliwością podaną poniżej, następujące właściwości:</w:t>
      </w:r>
    </w:p>
    <w:p w:rsidR="00D0322B" w:rsidRPr="00D0322B" w:rsidRDefault="00D0322B" w:rsidP="00D0322B">
      <w:pPr>
        <w:pStyle w:val="Standard"/>
        <w:numPr>
          <w:ilvl w:val="0"/>
          <w:numId w:val="35"/>
        </w:numPr>
        <w:tabs>
          <w:tab w:val="left" w:pos="1132"/>
        </w:tabs>
        <w:ind w:left="566" w:hanging="283"/>
        <w:rPr>
          <w:rFonts w:cs="Times New Roman"/>
          <w:sz w:val="20"/>
          <w:szCs w:val="20"/>
        </w:rPr>
      </w:pPr>
      <w:r w:rsidRPr="00D0322B">
        <w:rPr>
          <w:rFonts w:cs="Times New Roman"/>
          <w:sz w:val="20"/>
          <w:szCs w:val="20"/>
        </w:rPr>
        <w:t xml:space="preserve">uziarnienie kruszywa, zawartość zanieczyszczeń obcych w kruszywie i zawartość </w:t>
      </w:r>
      <w:proofErr w:type="spellStart"/>
      <w:r w:rsidRPr="00D0322B">
        <w:rPr>
          <w:rFonts w:cs="Times New Roman"/>
          <w:sz w:val="20"/>
          <w:szCs w:val="20"/>
        </w:rPr>
        <w:t>ziarn</w:t>
      </w:r>
      <w:proofErr w:type="spellEnd"/>
      <w:r w:rsidRPr="00D0322B">
        <w:rPr>
          <w:rFonts w:cs="Times New Roman"/>
          <w:sz w:val="20"/>
          <w:szCs w:val="20"/>
        </w:rPr>
        <w:t xml:space="preserve"> nieforemnych w kruszywie - co najmniej 1 raz na dziennej działce roboczej z tym, że maksymalna powierzchnia nawierzchni przypadająca na jedno badanie powinna wynosić 600 m</w:t>
      </w:r>
      <w:r w:rsidRPr="00D0322B">
        <w:rPr>
          <w:rFonts w:cs="Times New Roman"/>
          <w:sz w:val="20"/>
          <w:szCs w:val="20"/>
          <w:vertAlign w:val="superscript"/>
        </w:rPr>
        <w:t>2</w:t>
      </w:r>
      <w:r w:rsidRPr="00D0322B">
        <w:rPr>
          <w:rFonts w:cs="Times New Roman"/>
          <w:sz w:val="20"/>
          <w:szCs w:val="20"/>
        </w:rPr>
        <w:t>,</w:t>
      </w:r>
    </w:p>
    <w:p w:rsidR="00D0322B" w:rsidRPr="00D0322B" w:rsidRDefault="00D0322B" w:rsidP="00D0322B">
      <w:pPr>
        <w:pStyle w:val="Standard"/>
        <w:numPr>
          <w:ilvl w:val="0"/>
          <w:numId w:val="26"/>
        </w:numPr>
        <w:tabs>
          <w:tab w:val="left" w:pos="566"/>
        </w:tabs>
        <w:ind w:left="283" w:hanging="283"/>
        <w:rPr>
          <w:rFonts w:cs="Times New Roman"/>
          <w:sz w:val="20"/>
          <w:szCs w:val="20"/>
        </w:rPr>
      </w:pPr>
      <w:r w:rsidRPr="00D0322B">
        <w:rPr>
          <w:rFonts w:cs="Times New Roman"/>
          <w:sz w:val="20"/>
          <w:szCs w:val="20"/>
        </w:rPr>
        <w:t>ścieralność kruszywa, nasiąkliwość kruszywa, odporność kruszywa na działanie mrozu - przy każdej zmianie źródła pobierania materiałów.</w:t>
      </w:r>
    </w:p>
    <w:p w:rsidR="00D0322B" w:rsidRPr="00D0322B" w:rsidRDefault="00D0322B" w:rsidP="00D0322B">
      <w:pPr>
        <w:pStyle w:val="Standard"/>
        <w:rPr>
          <w:rFonts w:cs="Times New Roman"/>
          <w:sz w:val="20"/>
          <w:szCs w:val="20"/>
        </w:rPr>
      </w:pPr>
      <w:r w:rsidRPr="00D0322B">
        <w:rPr>
          <w:rFonts w:cs="Times New Roman"/>
          <w:sz w:val="20"/>
          <w:szCs w:val="20"/>
        </w:rPr>
        <w:tab/>
        <w:t>Próbki należy pobierać w sposób losowy z rozłożonej warstwy, przed jej zagęszczeniem. Wyniki badań powinny być na bieżąco przekazywane Inżynierowi.</w:t>
      </w:r>
    </w:p>
    <w:p w:rsidR="00D0322B" w:rsidRPr="00D0322B" w:rsidRDefault="00D0322B" w:rsidP="00D0322B">
      <w:pPr>
        <w:pStyle w:val="Standard"/>
        <w:rPr>
          <w:rFonts w:cs="Times New Roman"/>
          <w:sz w:val="20"/>
          <w:szCs w:val="20"/>
        </w:rPr>
      </w:pPr>
      <w:r w:rsidRPr="00D0322B">
        <w:rPr>
          <w:rFonts w:cs="Times New Roman"/>
          <w:sz w:val="20"/>
          <w:szCs w:val="20"/>
        </w:rPr>
        <w:tab/>
        <w:t>Badania pełne kruszywa, obejmujące ocenę wszystkich właściwości określonych w p. 2.3 powinny być wykonane przez Wykonawcę z częstotliwością gwarantującą zachowanie jakości robót i zawsze w przypadku zmiany źródła pobierania materiałów oraz na polecenie Inżyniera. Próbki do badań pełnych powinny być pobierane przez Wykonawcę w sposób losowy w obecności Inżyniera.</w:t>
      </w:r>
    </w:p>
    <w:p w:rsidR="00D0322B" w:rsidRPr="00D0322B" w:rsidRDefault="00D0322B" w:rsidP="00D0322B">
      <w:pPr>
        <w:pStyle w:val="Heading2"/>
        <w:rPr>
          <w:rFonts w:cs="Times New Roman"/>
          <w:sz w:val="20"/>
          <w:szCs w:val="20"/>
        </w:rPr>
      </w:pPr>
      <w:r w:rsidRPr="00D0322B">
        <w:rPr>
          <w:rFonts w:cs="Times New Roman"/>
          <w:sz w:val="20"/>
          <w:szCs w:val="20"/>
        </w:rPr>
        <w:t>6.4. Badania i pomiary cech geometrycznych nawierzchni tłuczniowej</w:t>
      </w:r>
    </w:p>
    <w:p w:rsidR="00D0322B" w:rsidRPr="00D0322B" w:rsidRDefault="00D0322B" w:rsidP="00D0322B">
      <w:pPr>
        <w:pStyle w:val="Standard"/>
        <w:rPr>
          <w:rFonts w:cs="Times New Roman"/>
          <w:sz w:val="20"/>
          <w:szCs w:val="20"/>
        </w:rPr>
      </w:pPr>
      <w:r w:rsidRPr="00D0322B">
        <w:rPr>
          <w:rFonts w:cs="Times New Roman"/>
          <w:sz w:val="20"/>
          <w:szCs w:val="20"/>
        </w:rPr>
        <w:tab/>
        <w:t>Grubość warstwy Wykonawca powinien mierzyć natychmiast po jej zagęszczeniu, co najmniej w dwóch losowo wybranych punktach na każdej dziennej działce roboczej i nie rzadziej niż w jednym punkcie na 400 m</w:t>
      </w:r>
      <w:r w:rsidRPr="00D0322B">
        <w:rPr>
          <w:rFonts w:cs="Times New Roman"/>
          <w:sz w:val="20"/>
          <w:szCs w:val="20"/>
          <w:vertAlign w:val="superscript"/>
        </w:rPr>
        <w:t>2</w:t>
      </w:r>
      <w:r w:rsidRPr="00D0322B">
        <w:rPr>
          <w:rFonts w:cs="Times New Roman"/>
          <w:sz w:val="20"/>
          <w:szCs w:val="20"/>
        </w:rPr>
        <w:t xml:space="preserve"> nawierzchni.</w:t>
      </w:r>
    </w:p>
    <w:p w:rsidR="00D0322B" w:rsidRPr="00D0322B" w:rsidRDefault="00D0322B" w:rsidP="00D0322B">
      <w:pPr>
        <w:pStyle w:val="Standard"/>
        <w:rPr>
          <w:rFonts w:cs="Times New Roman"/>
          <w:sz w:val="20"/>
          <w:szCs w:val="20"/>
        </w:rPr>
      </w:pPr>
      <w:r w:rsidRPr="00D0322B">
        <w:rPr>
          <w:rFonts w:cs="Times New Roman"/>
          <w:sz w:val="20"/>
          <w:szCs w:val="20"/>
        </w:rPr>
        <w:tab/>
        <w:t xml:space="preserve">Dopuszczalne odchyłki od projektowanej grubości nawierzchni nie powinny przekraczać </w:t>
      </w:r>
      <w:r w:rsidRPr="00D0322B">
        <w:rPr>
          <w:rFonts w:cs="Times New Roman"/>
          <w:sz w:val="20"/>
          <w:szCs w:val="20"/>
        </w:rPr>
        <w:t> 10%.</w:t>
      </w:r>
    </w:p>
    <w:p w:rsidR="00D0322B" w:rsidRPr="00D0322B" w:rsidRDefault="00D0322B" w:rsidP="00D0322B">
      <w:pPr>
        <w:pStyle w:val="Standard"/>
        <w:rPr>
          <w:rFonts w:cs="Times New Roman"/>
          <w:sz w:val="20"/>
          <w:szCs w:val="20"/>
        </w:rPr>
      </w:pPr>
      <w:r w:rsidRPr="00D0322B">
        <w:rPr>
          <w:rFonts w:cs="Times New Roman"/>
          <w:sz w:val="20"/>
          <w:szCs w:val="20"/>
        </w:rPr>
        <w:tab/>
        <w:t>Pozostałe cechy geometryczne nawierzchni powinny być mierzone i oceniane według zasad podanych w p. 6.2 OST D-05.02.00 „Nawierzchnie twarde nieulepszone. Wymagania ogólne”.</w:t>
      </w:r>
    </w:p>
    <w:p w:rsidR="00D0322B" w:rsidRPr="00D0322B" w:rsidRDefault="00D0322B" w:rsidP="00D0322B">
      <w:pPr>
        <w:pStyle w:val="Heading2"/>
        <w:rPr>
          <w:rFonts w:cs="Times New Roman"/>
          <w:sz w:val="20"/>
          <w:szCs w:val="20"/>
        </w:rPr>
      </w:pPr>
      <w:r w:rsidRPr="00D0322B">
        <w:rPr>
          <w:rFonts w:cs="Times New Roman"/>
          <w:sz w:val="20"/>
          <w:szCs w:val="20"/>
        </w:rPr>
        <w:t>6.5. Pomiar nośności nawierzchni</w:t>
      </w:r>
    </w:p>
    <w:p w:rsidR="00D0322B" w:rsidRPr="00D0322B" w:rsidRDefault="00D0322B" w:rsidP="00D0322B">
      <w:pPr>
        <w:pStyle w:val="Standard"/>
        <w:rPr>
          <w:rFonts w:cs="Times New Roman"/>
          <w:sz w:val="20"/>
          <w:szCs w:val="20"/>
        </w:rPr>
      </w:pPr>
      <w:r w:rsidRPr="00D0322B">
        <w:rPr>
          <w:rFonts w:cs="Times New Roman"/>
          <w:sz w:val="20"/>
          <w:szCs w:val="20"/>
        </w:rPr>
        <w:tab/>
        <w:t>Pomiary nośności nawierzchni tłuczniowej należy wykonać płytą o średnicy 30 cm, zgodnie z BN-64/8931-02 [23]. Pomiar należy wykonać nie rzadziej niż raz na 3000 m</w:t>
      </w:r>
      <w:r w:rsidRPr="00D0322B">
        <w:rPr>
          <w:rFonts w:cs="Times New Roman"/>
          <w:sz w:val="20"/>
          <w:szCs w:val="20"/>
          <w:vertAlign w:val="superscript"/>
        </w:rPr>
        <w:t>2</w:t>
      </w:r>
      <w:r w:rsidRPr="00D0322B">
        <w:rPr>
          <w:rFonts w:cs="Times New Roman"/>
          <w:sz w:val="20"/>
          <w:szCs w:val="20"/>
        </w:rPr>
        <w:t>, lub według zaleceń Inżyniera.</w:t>
      </w:r>
    </w:p>
    <w:p w:rsidR="00D0322B" w:rsidRPr="00D0322B" w:rsidRDefault="00D0322B" w:rsidP="00D0322B">
      <w:pPr>
        <w:pStyle w:val="Standard"/>
        <w:rPr>
          <w:rFonts w:cs="Times New Roman"/>
          <w:sz w:val="20"/>
          <w:szCs w:val="20"/>
        </w:rPr>
      </w:pPr>
      <w:r w:rsidRPr="00D0322B">
        <w:rPr>
          <w:rFonts w:cs="Times New Roman"/>
          <w:sz w:val="20"/>
          <w:szCs w:val="20"/>
        </w:rPr>
        <w:tab/>
        <w:t>Nawierzchnia tłuczniowa powinna spełniać wymagania dotyczące nośności podane w tablicy 5.</w:t>
      </w:r>
    </w:p>
    <w:p w:rsidR="00D0322B" w:rsidRPr="00D0322B" w:rsidRDefault="00D0322B" w:rsidP="00D0322B">
      <w:pPr>
        <w:pStyle w:val="Standard"/>
        <w:spacing w:before="120" w:after="120"/>
        <w:rPr>
          <w:rFonts w:cs="Times New Roman"/>
          <w:sz w:val="20"/>
          <w:szCs w:val="20"/>
        </w:rPr>
      </w:pPr>
      <w:r w:rsidRPr="00D0322B">
        <w:rPr>
          <w:rFonts w:cs="Times New Roman"/>
          <w:sz w:val="20"/>
          <w:szCs w:val="20"/>
        </w:rPr>
        <w:t>Tablica 5. Wymagana nośność nawierzchni tłuczniowej</w:t>
      </w:r>
    </w:p>
    <w:tbl>
      <w:tblPr>
        <w:tblW w:w="7535" w:type="dxa"/>
        <w:tblInd w:w="-82" w:type="dxa"/>
        <w:tblLayout w:type="fixed"/>
        <w:tblCellMar>
          <w:left w:w="10" w:type="dxa"/>
          <w:right w:w="10" w:type="dxa"/>
        </w:tblCellMar>
        <w:tblLook w:val="0000"/>
      </w:tblPr>
      <w:tblGrid>
        <w:gridCol w:w="3472"/>
        <w:gridCol w:w="2019"/>
        <w:gridCol w:w="2044"/>
      </w:tblGrid>
      <w:tr w:rsidR="00D0322B" w:rsidRPr="00D0322B" w:rsidTr="00F94BB6">
        <w:tc>
          <w:tcPr>
            <w:tcW w:w="3472"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p>
          <w:p w:rsidR="00D0322B" w:rsidRPr="00D0322B" w:rsidRDefault="00D0322B" w:rsidP="00F94BB6">
            <w:pPr>
              <w:pStyle w:val="Standard"/>
              <w:jc w:val="center"/>
              <w:rPr>
                <w:rFonts w:cs="Times New Roman"/>
                <w:sz w:val="20"/>
                <w:szCs w:val="20"/>
              </w:rPr>
            </w:pPr>
            <w:r w:rsidRPr="00D0322B">
              <w:rPr>
                <w:rFonts w:cs="Times New Roman"/>
                <w:sz w:val="20"/>
                <w:szCs w:val="20"/>
              </w:rPr>
              <w:t>Kategoria ruchu</w:t>
            </w:r>
          </w:p>
        </w:tc>
        <w:tc>
          <w:tcPr>
            <w:tcW w:w="40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jc w:val="center"/>
              <w:rPr>
                <w:rFonts w:cs="Times New Roman"/>
                <w:sz w:val="20"/>
                <w:szCs w:val="20"/>
              </w:rPr>
            </w:pPr>
            <w:r w:rsidRPr="00D0322B">
              <w:rPr>
                <w:rFonts w:cs="Times New Roman"/>
                <w:sz w:val="20"/>
                <w:szCs w:val="20"/>
              </w:rPr>
              <w:t xml:space="preserve">Minimalny moduł odkształcenia mierzony przy użyciu płyty o średnicy 30 cm,    </w:t>
            </w:r>
            <w:proofErr w:type="spellStart"/>
            <w:r w:rsidRPr="00D0322B">
              <w:rPr>
                <w:rFonts w:cs="Times New Roman"/>
                <w:sz w:val="20"/>
                <w:szCs w:val="20"/>
              </w:rPr>
              <w:t>MPa</w:t>
            </w:r>
            <w:proofErr w:type="spellEnd"/>
          </w:p>
        </w:tc>
      </w:tr>
      <w:tr w:rsidR="00D0322B" w:rsidRPr="00D0322B" w:rsidTr="00F94BB6">
        <w:tc>
          <w:tcPr>
            <w:tcW w:w="3472" w:type="dxa"/>
            <w:tcBorders>
              <w:left w:val="single" w:sz="4" w:space="0" w:color="000000"/>
            </w:tcBorders>
            <w:tcMar>
              <w:top w:w="0" w:type="dxa"/>
              <w:left w:w="70" w:type="dxa"/>
              <w:bottom w:w="0" w:type="dxa"/>
              <w:right w:w="70" w:type="dxa"/>
            </w:tcMar>
          </w:tcPr>
          <w:p w:rsidR="00D0322B" w:rsidRPr="00D0322B" w:rsidRDefault="00D0322B" w:rsidP="00F94BB6">
            <w:pPr>
              <w:pStyle w:val="Standard"/>
              <w:snapToGrid w:val="0"/>
              <w:rPr>
                <w:rFonts w:cs="Times New Roman"/>
                <w:sz w:val="20"/>
                <w:szCs w:val="20"/>
              </w:rPr>
            </w:pPr>
          </w:p>
        </w:tc>
        <w:tc>
          <w:tcPr>
            <w:tcW w:w="2019" w:type="dxa"/>
            <w:tcBorders>
              <w:top w:val="single" w:sz="4" w:space="0" w:color="000000"/>
              <w:left w:val="single" w:sz="4" w:space="0" w:color="000000"/>
            </w:tcBorders>
            <w:tcMar>
              <w:top w:w="0" w:type="dxa"/>
              <w:left w:w="70" w:type="dxa"/>
              <w:bottom w:w="0" w:type="dxa"/>
              <w:right w:w="70" w:type="dxa"/>
            </w:tcMar>
          </w:tcPr>
          <w:p w:rsidR="00D0322B" w:rsidRPr="00D0322B" w:rsidRDefault="00D0322B" w:rsidP="00F94BB6">
            <w:pPr>
              <w:pStyle w:val="Standard"/>
              <w:snapToGrid w:val="0"/>
              <w:spacing w:after="60"/>
              <w:jc w:val="center"/>
              <w:rPr>
                <w:rFonts w:cs="Times New Roman"/>
                <w:sz w:val="20"/>
                <w:szCs w:val="20"/>
              </w:rPr>
            </w:pPr>
            <w:r w:rsidRPr="00D0322B">
              <w:rPr>
                <w:rFonts w:cs="Times New Roman"/>
                <w:sz w:val="20"/>
                <w:szCs w:val="20"/>
              </w:rPr>
              <w:t>pierwotny</w:t>
            </w:r>
          </w:p>
        </w:tc>
        <w:tc>
          <w:tcPr>
            <w:tcW w:w="2044" w:type="dxa"/>
            <w:tcBorders>
              <w:top w:val="single" w:sz="4" w:space="0" w:color="000000"/>
              <w:left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after="60"/>
              <w:jc w:val="center"/>
              <w:rPr>
                <w:rFonts w:cs="Times New Roman"/>
                <w:sz w:val="20"/>
                <w:szCs w:val="20"/>
              </w:rPr>
            </w:pPr>
            <w:r w:rsidRPr="00D0322B">
              <w:rPr>
                <w:rFonts w:cs="Times New Roman"/>
                <w:sz w:val="20"/>
                <w:szCs w:val="20"/>
              </w:rPr>
              <w:t>wtórny</w:t>
            </w:r>
          </w:p>
        </w:tc>
      </w:tr>
      <w:tr w:rsidR="00D0322B" w:rsidRPr="00D0322B" w:rsidTr="00F94BB6">
        <w:tc>
          <w:tcPr>
            <w:tcW w:w="3472" w:type="dxa"/>
            <w:tcBorders>
              <w:top w:val="double" w:sz="2"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rPr>
                <w:rFonts w:cs="Times New Roman"/>
                <w:sz w:val="20"/>
                <w:szCs w:val="20"/>
              </w:rPr>
            </w:pPr>
            <w:r w:rsidRPr="00D0322B">
              <w:rPr>
                <w:rFonts w:cs="Times New Roman"/>
                <w:sz w:val="20"/>
                <w:szCs w:val="20"/>
              </w:rPr>
              <w:t>Ruch bardzo lekki i lekki</w:t>
            </w:r>
          </w:p>
          <w:p w:rsidR="00D0322B" w:rsidRPr="00D0322B" w:rsidRDefault="00D0322B" w:rsidP="00F94BB6">
            <w:pPr>
              <w:pStyle w:val="Standard"/>
              <w:spacing w:after="60"/>
              <w:rPr>
                <w:rFonts w:cs="Times New Roman"/>
                <w:sz w:val="20"/>
                <w:szCs w:val="20"/>
              </w:rPr>
            </w:pPr>
            <w:r w:rsidRPr="00D0322B">
              <w:rPr>
                <w:rFonts w:cs="Times New Roman"/>
                <w:sz w:val="20"/>
                <w:szCs w:val="20"/>
              </w:rPr>
              <w:t>Ruch lekkośredni i średni</w:t>
            </w:r>
          </w:p>
        </w:tc>
        <w:tc>
          <w:tcPr>
            <w:tcW w:w="2019" w:type="dxa"/>
            <w:tcBorders>
              <w:top w:val="double" w:sz="2" w:space="0" w:color="000000"/>
              <w:left w:val="single" w:sz="4" w:space="0" w:color="000000"/>
              <w:bottom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100</w:t>
            </w:r>
          </w:p>
          <w:p w:rsidR="00D0322B" w:rsidRPr="00D0322B" w:rsidRDefault="00D0322B" w:rsidP="00F94BB6">
            <w:pPr>
              <w:pStyle w:val="Standard"/>
              <w:jc w:val="center"/>
              <w:rPr>
                <w:rFonts w:cs="Times New Roman"/>
                <w:sz w:val="20"/>
                <w:szCs w:val="20"/>
              </w:rPr>
            </w:pPr>
            <w:r w:rsidRPr="00D0322B">
              <w:rPr>
                <w:rFonts w:cs="Times New Roman"/>
                <w:sz w:val="20"/>
                <w:szCs w:val="20"/>
              </w:rPr>
              <w:t>100</w:t>
            </w:r>
          </w:p>
        </w:tc>
        <w:tc>
          <w:tcPr>
            <w:tcW w:w="2044" w:type="dxa"/>
            <w:tcBorders>
              <w:top w:val="double" w:sz="2"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D0322B" w:rsidRDefault="00D0322B" w:rsidP="00F94BB6">
            <w:pPr>
              <w:pStyle w:val="Standard"/>
              <w:snapToGrid w:val="0"/>
              <w:spacing w:before="60"/>
              <w:jc w:val="center"/>
              <w:rPr>
                <w:rFonts w:cs="Times New Roman"/>
                <w:sz w:val="20"/>
                <w:szCs w:val="20"/>
              </w:rPr>
            </w:pPr>
            <w:r w:rsidRPr="00D0322B">
              <w:rPr>
                <w:rFonts w:cs="Times New Roman"/>
                <w:sz w:val="20"/>
                <w:szCs w:val="20"/>
              </w:rPr>
              <w:t>140</w:t>
            </w:r>
          </w:p>
          <w:p w:rsidR="00D0322B" w:rsidRPr="00D0322B" w:rsidRDefault="00D0322B" w:rsidP="00F94BB6">
            <w:pPr>
              <w:pStyle w:val="Standard"/>
              <w:jc w:val="center"/>
              <w:rPr>
                <w:rFonts w:cs="Times New Roman"/>
                <w:sz w:val="20"/>
                <w:szCs w:val="20"/>
              </w:rPr>
            </w:pPr>
            <w:r w:rsidRPr="00D0322B">
              <w:rPr>
                <w:rFonts w:cs="Times New Roman"/>
                <w:sz w:val="20"/>
                <w:szCs w:val="20"/>
              </w:rPr>
              <w:t>170</w:t>
            </w:r>
          </w:p>
        </w:tc>
      </w:tr>
    </w:tbl>
    <w:p w:rsidR="00D0322B" w:rsidRPr="00D0322B" w:rsidRDefault="00D0322B" w:rsidP="00D0322B">
      <w:pPr>
        <w:pStyle w:val="Standard"/>
        <w:rPr>
          <w:rFonts w:cs="Times New Roman"/>
          <w:sz w:val="20"/>
          <w:szCs w:val="20"/>
        </w:rPr>
      </w:pPr>
    </w:p>
    <w:p w:rsidR="00D0322B" w:rsidRPr="00D0322B" w:rsidRDefault="00D0322B" w:rsidP="00D0322B">
      <w:pPr>
        <w:pStyle w:val="Standard"/>
        <w:rPr>
          <w:rFonts w:cs="Times New Roman"/>
          <w:sz w:val="20"/>
          <w:szCs w:val="20"/>
        </w:rPr>
      </w:pPr>
      <w:r w:rsidRPr="00D0322B">
        <w:rPr>
          <w:rFonts w:cs="Times New Roman"/>
          <w:sz w:val="20"/>
          <w:szCs w:val="20"/>
        </w:rPr>
        <w:tab/>
        <w:t>Zagęszczenie nawierzchni tłuczniowej należy uznać za prawidłowe wtedy, gdy stosunek wtórnego modułu odkształcenia do pierwotnego modułu odkształcenia, mierzonych przy użyciu płyty o średnicy 30 cm, jest nie większy od 2,2 (</w:t>
      </w:r>
      <w:r w:rsidRPr="00D0322B">
        <w:rPr>
          <w:rFonts w:cs="Times New Roman"/>
          <w:sz w:val="20"/>
          <w:szCs w:val="20"/>
        </w:rPr>
        <w:object w:dxaOrig="1420" w:dyaOrig="359">
          <v:shape id="Obiekt2" o:spid="_x0000_i1026" type="#_x0000_t75" style="width:71.25pt;height:18pt;visibility:visible" o:ole="">
            <v:imagedata r:id="rId10" o:title=""/>
          </v:shape>
          <o:OLEObject Type="Embed" ProgID="Equation.3" ShapeID="Obiekt2" DrawAspect="Content" ObjectID="_1610452999" r:id="rId11"/>
        </w:object>
      </w:r>
      <w:r w:rsidRPr="00D0322B">
        <w:rPr>
          <w:rFonts w:cs="Times New Roman"/>
          <w:sz w:val="20"/>
          <w:szCs w:val="20"/>
        </w:rPr>
        <w:t>).</w:t>
      </w:r>
    </w:p>
    <w:p w:rsidR="00D0322B" w:rsidRPr="00D0322B" w:rsidRDefault="00D0322B" w:rsidP="00D0322B">
      <w:pPr>
        <w:pStyle w:val="Heading2"/>
        <w:rPr>
          <w:rFonts w:cs="Times New Roman"/>
          <w:sz w:val="20"/>
          <w:szCs w:val="20"/>
        </w:rPr>
      </w:pPr>
      <w:r w:rsidRPr="00D0322B">
        <w:rPr>
          <w:rFonts w:cs="Times New Roman"/>
          <w:sz w:val="20"/>
          <w:szCs w:val="20"/>
        </w:rPr>
        <w:t>6.6. Zasady postępowania z wadliwie wykonanymi odcinkami nawierzchni</w:t>
      </w:r>
    </w:p>
    <w:p w:rsidR="00D0322B" w:rsidRPr="00D0322B" w:rsidRDefault="00D0322B" w:rsidP="00D0322B">
      <w:pPr>
        <w:pStyle w:val="Standard"/>
        <w:rPr>
          <w:rFonts w:cs="Times New Roman"/>
          <w:sz w:val="20"/>
          <w:szCs w:val="20"/>
        </w:rPr>
      </w:pPr>
      <w:r w:rsidRPr="00D0322B">
        <w:rPr>
          <w:rFonts w:cs="Times New Roman"/>
          <w:b/>
          <w:sz w:val="20"/>
          <w:szCs w:val="20"/>
        </w:rPr>
        <w:t xml:space="preserve">6.6.1. </w:t>
      </w:r>
      <w:r w:rsidRPr="00D0322B">
        <w:rPr>
          <w:rFonts w:cs="Times New Roman"/>
          <w:sz w:val="20"/>
          <w:szCs w:val="20"/>
        </w:rPr>
        <w:t>Niewłaściwe uziarnienie i właściwości kruszywa</w:t>
      </w:r>
    </w:p>
    <w:p w:rsidR="00D0322B" w:rsidRPr="00D0322B" w:rsidRDefault="00D0322B" w:rsidP="00D0322B">
      <w:pPr>
        <w:pStyle w:val="Standard"/>
        <w:spacing w:before="120"/>
        <w:rPr>
          <w:rFonts w:cs="Times New Roman"/>
          <w:sz w:val="20"/>
          <w:szCs w:val="20"/>
        </w:rPr>
      </w:pPr>
      <w:r w:rsidRPr="00D0322B">
        <w:rPr>
          <w:rFonts w:cs="Times New Roman"/>
          <w:sz w:val="20"/>
          <w:szCs w:val="20"/>
        </w:rPr>
        <w:tab/>
        <w:t>Wszystkie kruszywa nie spełniające wymagań podanych w odpowiednich punktach specyfikacji zostaną odrzucone. Jeżeli kruszywa, nie spełniające wymagań zostaną wbudowane, to na polecenie Inżyniera, Wykonawca wymieni je na właściwe, na własny koszt.</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6.6.2. </w:t>
      </w:r>
      <w:r w:rsidRPr="00D0322B">
        <w:rPr>
          <w:rFonts w:cs="Times New Roman"/>
          <w:sz w:val="20"/>
          <w:szCs w:val="20"/>
        </w:rPr>
        <w:t>Niewłaściwe cechy geometryczne nawierzchni</w:t>
      </w:r>
    </w:p>
    <w:p w:rsidR="00D0322B" w:rsidRPr="00D0322B" w:rsidRDefault="00D0322B" w:rsidP="00D0322B">
      <w:pPr>
        <w:pStyle w:val="Standard"/>
        <w:spacing w:before="120"/>
        <w:rPr>
          <w:rFonts w:cs="Times New Roman"/>
          <w:sz w:val="20"/>
          <w:szCs w:val="20"/>
        </w:rPr>
      </w:pPr>
      <w:r w:rsidRPr="00D0322B">
        <w:rPr>
          <w:rFonts w:cs="Times New Roman"/>
          <w:sz w:val="20"/>
          <w:szCs w:val="20"/>
        </w:rPr>
        <w:lastRenderedPageBreak/>
        <w:tab/>
        <w:t>Wszystkie powierzchnie nawierzchni, które wykazują większe odchylenia cech geometrycznych od określonych w punkcie 6.3.2 powinny być naprawione przez spulchnienie lub zerwanie na całą grubość warstwy, wyrównane i powtórnie zagęszczone. Dodanie nowego materiału bez spulchnienia wykonanej warstwy jest niedopuszczalne.</w:t>
      </w:r>
    </w:p>
    <w:p w:rsidR="00D0322B" w:rsidRPr="00D0322B" w:rsidRDefault="00D0322B" w:rsidP="00D0322B">
      <w:pPr>
        <w:pStyle w:val="Standard"/>
        <w:rPr>
          <w:rFonts w:cs="Times New Roman"/>
          <w:sz w:val="20"/>
          <w:szCs w:val="20"/>
        </w:rPr>
      </w:pPr>
      <w:r w:rsidRPr="00D0322B">
        <w:rPr>
          <w:rFonts w:cs="Times New Roman"/>
          <w:sz w:val="20"/>
          <w:szCs w:val="20"/>
        </w:rPr>
        <w:tab/>
        <w:t>Roboty te Wykonawca wykona na własny koszt. Po ich wykonaniu nastąpi ponowny pomiar i ocena.</w:t>
      </w:r>
    </w:p>
    <w:p w:rsidR="00D0322B" w:rsidRPr="00D0322B" w:rsidRDefault="00D0322B" w:rsidP="00D0322B">
      <w:pPr>
        <w:pStyle w:val="Standard"/>
        <w:spacing w:before="120"/>
        <w:rPr>
          <w:rFonts w:cs="Times New Roman"/>
          <w:sz w:val="20"/>
          <w:szCs w:val="20"/>
        </w:rPr>
      </w:pPr>
      <w:r w:rsidRPr="00D0322B">
        <w:rPr>
          <w:rFonts w:cs="Times New Roman"/>
          <w:b/>
          <w:sz w:val="20"/>
          <w:szCs w:val="20"/>
        </w:rPr>
        <w:t xml:space="preserve">6.6.3. </w:t>
      </w:r>
      <w:r w:rsidRPr="00D0322B">
        <w:rPr>
          <w:rFonts w:cs="Times New Roman"/>
          <w:sz w:val="20"/>
          <w:szCs w:val="20"/>
        </w:rPr>
        <w:t>Niewłaściwa nośność nawierzchni</w:t>
      </w:r>
    </w:p>
    <w:p w:rsidR="00D0322B" w:rsidRPr="00D0322B" w:rsidRDefault="00D0322B" w:rsidP="00D0322B">
      <w:pPr>
        <w:pStyle w:val="Standard"/>
        <w:spacing w:before="120"/>
        <w:rPr>
          <w:rFonts w:cs="Times New Roman"/>
          <w:sz w:val="20"/>
          <w:szCs w:val="20"/>
        </w:rPr>
      </w:pPr>
      <w:r w:rsidRPr="00D0322B">
        <w:rPr>
          <w:rFonts w:cs="Times New Roman"/>
          <w:sz w:val="20"/>
          <w:szCs w:val="20"/>
        </w:rPr>
        <w:tab/>
        <w:t>Jeżeli nośność nawierzchni będzie mniejsza od wymaganej, to Wykonawca wykona wszelkie roboty niezbędne do zapewnienia wymaganej nośności, zalecone przez Inżyniera.</w:t>
      </w:r>
    </w:p>
    <w:p w:rsidR="00D0322B" w:rsidRPr="00D0322B" w:rsidRDefault="00D0322B" w:rsidP="00D0322B">
      <w:pPr>
        <w:pStyle w:val="Standard"/>
        <w:rPr>
          <w:rFonts w:cs="Times New Roman"/>
          <w:sz w:val="20"/>
          <w:szCs w:val="20"/>
        </w:rPr>
      </w:pPr>
      <w:r w:rsidRPr="00D0322B">
        <w:rPr>
          <w:rFonts w:cs="Times New Roman"/>
          <w:sz w:val="20"/>
          <w:szCs w:val="20"/>
        </w:rPr>
        <w:tab/>
        <w:t>Koszty tych dodatkowych robót poniesie Wykonawca tylko wtedy, gdy zaniżenie nośności nawierzchni wynikło z niewłaściwego wykonania przez Wykonawcę robót.</w:t>
      </w:r>
    </w:p>
    <w:p w:rsidR="00D0322B" w:rsidRPr="00D0322B" w:rsidRDefault="00D0322B" w:rsidP="00D0322B">
      <w:pPr>
        <w:pStyle w:val="Heading1"/>
        <w:rPr>
          <w:rFonts w:cs="Times New Roman"/>
          <w:sz w:val="20"/>
          <w:szCs w:val="20"/>
        </w:rPr>
      </w:pPr>
      <w:r w:rsidRPr="00D0322B">
        <w:rPr>
          <w:rFonts w:cs="Times New Roman"/>
          <w:sz w:val="20"/>
          <w:szCs w:val="20"/>
        </w:rPr>
        <w:t>7. obmiar robót</w:t>
      </w:r>
    </w:p>
    <w:p w:rsidR="00D0322B" w:rsidRPr="00D0322B" w:rsidRDefault="00D0322B" w:rsidP="00D0322B">
      <w:pPr>
        <w:pStyle w:val="Heading2"/>
        <w:rPr>
          <w:rFonts w:cs="Times New Roman"/>
          <w:sz w:val="20"/>
          <w:szCs w:val="20"/>
        </w:rPr>
      </w:pPr>
      <w:r w:rsidRPr="00D0322B">
        <w:rPr>
          <w:rFonts w:cs="Times New Roman"/>
          <w:sz w:val="20"/>
          <w:szCs w:val="20"/>
        </w:rPr>
        <w:t>7.1. Ogólne zasady obmiaru robót</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zasady obmiaru robót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7.</w:t>
      </w:r>
    </w:p>
    <w:p w:rsidR="00D0322B" w:rsidRPr="00D0322B" w:rsidRDefault="00D0322B" w:rsidP="00D0322B">
      <w:pPr>
        <w:pStyle w:val="Heading2"/>
        <w:rPr>
          <w:rFonts w:cs="Times New Roman"/>
          <w:sz w:val="20"/>
          <w:szCs w:val="20"/>
        </w:rPr>
      </w:pPr>
      <w:r w:rsidRPr="00D0322B">
        <w:rPr>
          <w:rFonts w:cs="Times New Roman"/>
          <w:sz w:val="20"/>
          <w:szCs w:val="20"/>
        </w:rPr>
        <w:t>7.2. Jednostka obmiarowa</w:t>
      </w:r>
    </w:p>
    <w:p w:rsidR="00D0322B" w:rsidRPr="00D0322B" w:rsidRDefault="00D0322B" w:rsidP="00D0322B">
      <w:pPr>
        <w:pStyle w:val="Standard"/>
        <w:spacing w:after="120"/>
        <w:rPr>
          <w:rFonts w:cs="Times New Roman"/>
          <w:sz w:val="20"/>
          <w:szCs w:val="20"/>
        </w:rPr>
      </w:pPr>
      <w:r w:rsidRPr="00D0322B">
        <w:rPr>
          <w:rFonts w:cs="Times New Roman"/>
          <w:sz w:val="20"/>
          <w:szCs w:val="20"/>
        </w:rPr>
        <w:tab/>
        <w:t>Jednostką obmiarową jest m</w:t>
      </w:r>
      <w:r w:rsidRPr="00D0322B">
        <w:rPr>
          <w:rFonts w:cs="Times New Roman"/>
          <w:sz w:val="20"/>
          <w:szCs w:val="20"/>
          <w:vertAlign w:val="superscript"/>
        </w:rPr>
        <w:t>2</w:t>
      </w:r>
      <w:r w:rsidRPr="00D0322B">
        <w:rPr>
          <w:rFonts w:cs="Times New Roman"/>
          <w:sz w:val="20"/>
          <w:szCs w:val="20"/>
        </w:rPr>
        <w:t xml:space="preserve"> (metr kwadratowy).</w:t>
      </w:r>
    </w:p>
    <w:p w:rsidR="00D0322B" w:rsidRPr="00D0322B" w:rsidRDefault="00D0322B" w:rsidP="00D0322B">
      <w:pPr>
        <w:pStyle w:val="Heading1"/>
        <w:rPr>
          <w:rFonts w:cs="Times New Roman"/>
          <w:sz w:val="20"/>
          <w:szCs w:val="20"/>
        </w:rPr>
      </w:pPr>
      <w:r w:rsidRPr="00D0322B">
        <w:rPr>
          <w:rFonts w:cs="Times New Roman"/>
          <w:sz w:val="20"/>
          <w:szCs w:val="20"/>
        </w:rPr>
        <w:t>8. odbiór robót</w:t>
      </w:r>
    </w:p>
    <w:p w:rsidR="00D0322B" w:rsidRPr="00D0322B" w:rsidRDefault="00D0322B" w:rsidP="00D0322B">
      <w:pPr>
        <w:pStyle w:val="Standard"/>
        <w:spacing w:after="120"/>
        <w:rPr>
          <w:rFonts w:cs="Times New Roman"/>
          <w:sz w:val="20"/>
          <w:szCs w:val="20"/>
        </w:rPr>
      </w:pPr>
      <w:r w:rsidRPr="00D0322B">
        <w:rPr>
          <w:rFonts w:cs="Times New Roman"/>
          <w:sz w:val="20"/>
          <w:szCs w:val="20"/>
        </w:rPr>
        <w:tab/>
        <w:t xml:space="preserve">Ogólne zasady odbioru robót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8.</w:t>
      </w:r>
    </w:p>
    <w:p w:rsidR="00D0322B" w:rsidRPr="00D0322B" w:rsidRDefault="00D0322B" w:rsidP="00D0322B">
      <w:pPr>
        <w:pStyle w:val="Heading1"/>
        <w:rPr>
          <w:rFonts w:cs="Times New Roman"/>
          <w:sz w:val="20"/>
          <w:szCs w:val="20"/>
        </w:rPr>
      </w:pPr>
      <w:r w:rsidRPr="00D0322B">
        <w:rPr>
          <w:rFonts w:cs="Times New Roman"/>
          <w:sz w:val="20"/>
          <w:szCs w:val="20"/>
        </w:rPr>
        <w:t>9. podstawa płatności</w:t>
      </w:r>
    </w:p>
    <w:p w:rsidR="00D0322B" w:rsidRPr="00D0322B" w:rsidRDefault="00D0322B" w:rsidP="00D0322B">
      <w:pPr>
        <w:pStyle w:val="Heading2"/>
        <w:rPr>
          <w:rFonts w:cs="Times New Roman"/>
          <w:sz w:val="20"/>
          <w:szCs w:val="20"/>
        </w:rPr>
      </w:pPr>
      <w:r w:rsidRPr="00D0322B">
        <w:rPr>
          <w:rFonts w:cs="Times New Roman"/>
          <w:sz w:val="20"/>
          <w:szCs w:val="20"/>
        </w:rPr>
        <w:t>9.1. Ogólne ustalenia dotyczące podstawy płatności</w:t>
      </w:r>
    </w:p>
    <w:p w:rsidR="00D0322B" w:rsidRPr="00D0322B" w:rsidRDefault="00D0322B" w:rsidP="00D0322B">
      <w:pPr>
        <w:pStyle w:val="Standard"/>
        <w:rPr>
          <w:rFonts w:cs="Times New Roman"/>
          <w:sz w:val="20"/>
          <w:szCs w:val="20"/>
        </w:rPr>
      </w:pPr>
      <w:r w:rsidRPr="00D0322B">
        <w:rPr>
          <w:rFonts w:cs="Times New Roman"/>
          <w:sz w:val="20"/>
          <w:szCs w:val="20"/>
        </w:rPr>
        <w:tab/>
        <w:t xml:space="preserve">Ogólne ustalenia dotyczące podstawy płatności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9.</w:t>
      </w:r>
    </w:p>
    <w:p w:rsidR="00D0322B" w:rsidRPr="00D0322B" w:rsidRDefault="00D0322B" w:rsidP="00D0322B">
      <w:pPr>
        <w:pStyle w:val="Heading2"/>
        <w:rPr>
          <w:rFonts w:cs="Times New Roman"/>
          <w:sz w:val="20"/>
          <w:szCs w:val="20"/>
        </w:rPr>
      </w:pPr>
      <w:r w:rsidRPr="00D0322B">
        <w:rPr>
          <w:rFonts w:cs="Times New Roman"/>
          <w:sz w:val="20"/>
          <w:szCs w:val="20"/>
        </w:rPr>
        <w:t>9.2. Cena jednostki obmiarowej</w:t>
      </w:r>
    </w:p>
    <w:p w:rsidR="00D0322B" w:rsidRPr="00D0322B" w:rsidRDefault="00D0322B" w:rsidP="00D0322B">
      <w:pPr>
        <w:pStyle w:val="Standard"/>
        <w:rPr>
          <w:rFonts w:cs="Times New Roman"/>
          <w:sz w:val="20"/>
          <w:szCs w:val="20"/>
        </w:rPr>
      </w:pPr>
      <w:r w:rsidRPr="00D0322B">
        <w:rPr>
          <w:rFonts w:cs="Times New Roman"/>
          <w:sz w:val="20"/>
          <w:szCs w:val="20"/>
        </w:rPr>
        <w:tab/>
        <w:t>Cena 1 m</w:t>
      </w:r>
      <w:r w:rsidRPr="00D0322B">
        <w:rPr>
          <w:rFonts w:cs="Times New Roman"/>
          <w:sz w:val="20"/>
          <w:szCs w:val="20"/>
          <w:vertAlign w:val="superscript"/>
        </w:rPr>
        <w:t>2</w:t>
      </w:r>
      <w:r w:rsidRPr="00D0322B">
        <w:rPr>
          <w:rFonts w:cs="Times New Roman"/>
          <w:sz w:val="20"/>
          <w:szCs w:val="20"/>
        </w:rPr>
        <w:t xml:space="preserve"> nawierzchni tłuczniowej obejmuje:</w:t>
      </w:r>
    </w:p>
    <w:p w:rsidR="00D0322B" w:rsidRPr="00D0322B" w:rsidRDefault="00D0322B" w:rsidP="00D0322B">
      <w:pPr>
        <w:pStyle w:val="Standard"/>
        <w:numPr>
          <w:ilvl w:val="0"/>
          <w:numId w:val="36"/>
        </w:numPr>
        <w:tabs>
          <w:tab w:val="left" w:pos="1132"/>
        </w:tabs>
        <w:ind w:left="566" w:hanging="283"/>
        <w:rPr>
          <w:rFonts w:cs="Times New Roman"/>
          <w:sz w:val="20"/>
          <w:szCs w:val="20"/>
        </w:rPr>
      </w:pPr>
      <w:r w:rsidRPr="00D0322B">
        <w:rPr>
          <w:rFonts w:cs="Times New Roman"/>
          <w:sz w:val="20"/>
          <w:szCs w:val="20"/>
        </w:rPr>
        <w:t>prace pomiarowe i oznakowanie robót,</w:t>
      </w:r>
    </w:p>
    <w:p w:rsidR="00D0322B" w:rsidRPr="00D0322B" w:rsidRDefault="00D0322B" w:rsidP="00D0322B">
      <w:pPr>
        <w:pStyle w:val="Standard"/>
        <w:numPr>
          <w:ilvl w:val="0"/>
          <w:numId w:val="27"/>
        </w:numPr>
        <w:tabs>
          <w:tab w:val="left" w:pos="1132"/>
        </w:tabs>
        <w:ind w:left="566" w:hanging="283"/>
        <w:rPr>
          <w:rFonts w:cs="Times New Roman"/>
          <w:sz w:val="20"/>
          <w:szCs w:val="20"/>
        </w:rPr>
      </w:pPr>
      <w:r w:rsidRPr="00D0322B">
        <w:rPr>
          <w:rFonts w:cs="Times New Roman"/>
          <w:sz w:val="20"/>
          <w:szCs w:val="20"/>
        </w:rPr>
        <w:t>dostarczenie materiałów na miejsce wbudowania,</w:t>
      </w:r>
    </w:p>
    <w:p w:rsidR="00D0322B" w:rsidRPr="00D0322B" w:rsidRDefault="00D0322B" w:rsidP="00D0322B">
      <w:pPr>
        <w:pStyle w:val="Standard"/>
        <w:numPr>
          <w:ilvl w:val="0"/>
          <w:numId w:val="27"/>
        </w:numPr>
        <w:tabs>
          <w:tab w:val="left" w:pos="1132"/>
        </w:tabs>
        <w:ind w:left="566" w:hanging="283"/>
        <w:rPr>
          <w:rFonts w:cs="Times New Roman"/>
          <w:sz w:val="20"/>
          <w:szCs w:val="20"/>
        </w:rPr>
      </w:pPr>
      <w:r w:rsidRPr="00D0322B">
        <w:rPr>
          <w:rFonts w:cs="Times New Roman"/>
          <w:sz w:val="20"/>
          <w:szCs w:val="20"/>
        </w:rPr>
        <w:t>rozłożenie warstwy kruszywa grubego (tłucznia, klińca),</w:t>
      </w:r>
    </w:p>
    <w:p w:rsidR="00D0322B" w:rsidRPr="00D0322B" w:rsidRDefault="00D0322B" w:rsidP="00D0322B">
      <w:pPr>
        <w:pStyle w:val="Standard"/>
        <w:numPr>
          <w:ilvl w:val="0"/>
          <w:numId w:val="27"/>
        </w:numPr>
        <w:tabs>
          <w:tab w:val="left" w:pos="1132"/>
        </w:tabs>
        <w:ind w:left="566" w:hanging="283"/>
        <w:rPr>
          <w:rFonts w:cs="Times New Roman"/>
          <w:sz w:val="20"/>
          <w:szCs w:val="20"/>
        </w:rPr>
      </w:pPr>
      <w:r w:rsidRPr="00D0322B">
        <w:rPr>
          <w:rFonts w:cs="Times New Roman"/>
          <w:sz w:val="20"/>
          <w:szCs w:val="20"/>
        </w:rPr>
        <w:t>zaklinowanie warstwy kruszywa grubego, skropienie wodą i zagęszczenie</w:t>
      </w:r>
    </w:p>
    <w:p w:rsidR="00D0322B" w:rsidRPr="00D0322B" w:rsidRDefault="00D0322B" w:rsidP="00D0322B">
      <w:pPr>
        <w:pStyle w:val="Standard"/>
        <w:numPr>
          <w:ilvl w:val="0"/>
          <w:numId w:val="27"/>
        </w:numPr>
        <w:tabs>
          <w:tab w:val="left" w:pos="566"/>
        </w:tabs>
        <w:spacing w:after="120"/>
        <w:ind w:left="283" w:hanging="283"/>
        <w:rPr>
          <w:rFonts w:cs="Times New Roman"/>
          <w:sz w:val="20"/>
          <w:szCs w:val="20"/>
        </w:rPr>
      </w:pPr>
      <w:r w:rsidRPr="00D0322B">
        <w:rPr>
          <w:rFonts w:cs="Times New Roman"/>
          <w:sz w:val="20"/>
          <w:szCs w:val="20"/>
        </w:rPr>
        <w:t>przeprowadzenie pomiarów i badań laboratoryjnych wymaganych w specyfikacji technicznej.</w:t>
      </w:r>
    </w:p>
    <w:p w:rsidR="00D0322B" w:rsidRPr="00D0322B" w:rsidRDefault="00D0322B" w:rsidP="00D0322B">
      <w:pPr>
        <w:pStyle w:val="Heading1"/>
        <w:rPr>
          <w:rFonts w:cs="Times New Roman"/>
          <w:sz w:val="20"/>
          <w:szCs w:val="20"/>
        </w:rPr>
      </w:pPr>
      <w:r w:rsidRPr="00D0322B">
        <w:rPr>
          <w:rFonts w:cs="Times New Roman"/>
          <w:sz w:val="20"/>
          <w:szCs w:val="20"/>
        </w:rPr>
        <w:t>10. Przepisy związane</w:t>
      </w:r>
    </w:p>
    <w:p w:rsidR="00D0322B" w:rsidRPr="00D0322B" w:rsidRDefault="00D0322B" w:rsidP="00D0322B">
      <w:pPr>
        <w:pStyle w:val="Standard"/>
        <w:rPr>
          <w:rFonts w:cs="Times New Roman"/>
          <w:sz w:val="20"/>
          <w:szCs w:val="20"/>
        </w:rPr>
      </w:pPr>
      <w:r w:rsidRPr="00D0322B">
        <w:rPr>
          <w:rFonts w:cs="Times New Roman"/>
          <w:sz w:val="20"/>
          <w:szCs w:val="20"/>
        </w:rPr>
        <w:tab/>
        <w:t xml:space="preserve">Przepisy związane podano w OST D-05.02.00 „Nawierzchnie twarde nieulepszone. Wymagania ogólne” </w:t>
      </w:r>
      <w:proofErr w:type="spellStart"/>
      <w:r w:rsidRPr="00D0322B">
        <w:rPr>
          <w:rFonts w:cs="Times New Roman"/>
          <w:sz w:val="20"/>
          <w:szCs w:val="20"/>
        </w:rPr>
        <w:t>pkt</w:t>
      </w:r>
      <w:proofErr w:type="spellEnd"/>
      <w:r w:rsidRPr="00D0322B">
        <w:rPr>
          <w:rFonts w:cs="Times New Roman"/>
          <w:sz w:val="20"/>
          <w:szCs w:val="20"/>
        </w:rPr>
        <w:t xml:space="preserve"> 10.</w:t>
      </w:r>
    </w:p>
    <w:p w:rsidR="00D0322B" w:rsidRPr="00D0322B" w:rsidRDefault="00D0322B" w:rsidP="00D0322B">
      <w:pPr>
        <w:rPr>
          <w:b/>
          <w:bCs/>
          <w:sz w:val="20"/>
          <w:szCs w:val="20"/>
        </w:rPr>
      </w:pPr>
    </w:p>
    <w:p w:rsidR="00D0322B" w:rsidRPr="00D0322B" w:rsidRDefault="00D0322B" w:rsidP="00D0322B">
      <w:pPr>
        <w:jc w:val="center"/>
        <w:rPr>
          <w:b/>
          <w:bCs/>
          <w:sz w:val="20"/>
          <w:szCs w:val="20"/>
        </w:rPr>
      </w:pPr>
      <w:r w:rsidRPr="00D0322B">
        <w:rPr>
          <w:b/>
          <w:bCs/>
          <w:sz w:val="20"/>
          <w:szCs w:val="20"/>
        </w:rPr>
        <w:t>Część IV</w:t>
      </w:r>
    </w:p>
    <w:p w:rsidR="00D0322B" w:rsidRPr="00D0322B" w:rsidRDefault="00D0322B" w:rsidP="00D0322B">
      <w:pPr>
        <w:jc w:val="center"/>
        <w:rPr>
          <w:b/>
          <w:bCs/>
          <w:sz w:val="20"/>
          <w:szCs w:val="20"/>
        </w:rPr>
      </w:pPr>
      <w:r w:rsidRPr="00D0322B">
        <w:rPr>
          <w:b/>
          <w:bCs/>
          <w:sz w:val="20"/>
          <w:szCs w:val="20"/>
        </w:rPr>
        <w:t xml:space="preserve"> REGULACJA PIONOWA URZĄDZEŃ PODZIEMNYCH – WŁAZÓW KANAŁOWYCH, ZAWORÓW WODOCIĄGOWYCH I GAZOWYCH</w:t>
      </w:r>
    </w:p>
    <w:p w:rsidR="00D0322B" w:rsidRPr="00D0322B" w:rsidRDefault="00D0322B" w:rsidP="00D0322B">
      <w:pPr>
        <w:pStyle w:val="Nagwek1"/>
        <w:keepLines/>
        <w:overflowPunct w:val="0"/>
        <w:autoSpaceDE w:val="0"/>
        <w:spacing w:before="240" w:after="120"/>
        <w:jc w:val="both"/>
        <w:textAlignment w:val="baseline"/>
        <w:rPr>
          <w:sz w:val="20"/>
          <w:szCs w:val="20"/>
        </w:rPr>
      </w:pPr>
      <w:r w:rsidRPr="00D0322B">
        <w:rPr>
          <w:bCs w:val="0"/>
          <w:sz w:val="20"/>
          <w:szCs w:val="20"/>
        </w:rPr>
        <w:t xml:space="preserve"> </w:t>
      </w:r>
      <w:r w:rsidRPr="00D0322B">
        <w:rPr>
          <w:sz w:val="20"/>
          <w:szCs w:val="20"/>
        </w:rPr>
        <w:t>1. WSTĘP</w:t>
      </w:r>
    </w:p>
    <w:p w:rsidR="00D0322B" w:rsidRPr="00D0322B" w:rsidRDefault="00D0322B" w:rsidP="00D0322B">
      <w:pPr>
        <w:pStyle w:val="Nagwek2"/>
        <w:overflowPunct w:val="0"/>
        <w:autoSpaceDE w:val="0"/>
        <w:jc w:val="both"/>
        <w:textAlignment w:val="baseline"/>
        <w:rPr>
          <w:sz w:val="20"/>
          <w:szCs w:val="20"/>
        </w:rPr>
      </w:pPr>
      <w:r w:rsidRPr="00D0322B">
        <w:rPr>
          <w:sz w:val="20"/>
          <w:szCs w:val="20"/>
        </w:rPr>
        <w:t>1.1. Przedmiot SST</w:t>
      </w:r>
    </w:p>
    <w:p w:rsidR="00D0322B" w:rsidRPr="00D0322B" w:rsidRDefault="00D0322B" w:rsidP="00D0322B">
      <w:pPr>
        <w:ind w:firstLine="471"/>
        <w:rPr>
          <w:sz w:val="20"/>
          <w:szCs w:val="20"/>
        </w:rPr>
      </w:pPr>
      <w:r w:rsidRPr="00D0322B">
        <w:rPr>
          <w:sz w:val="20"/>
          <w:szCs w:val="20"/>
        </w:rPr>
        <w:t xml:space="preserve">Przedmiotem niniejszej szczegółowej specyfikacji technicznej (SST) są wymagania dotyczące wykonania     </w:t>
      </w:r>
      <w:r>
        <w:rPr>
          <w:sz w:val="20"/>
          <w:szCs w:val="20"/>
        </w:rPr>
        <w:t xml:space="preserve">                </w:t>
      </w:r>
      <w:r w:rsidRPr="00D0322B">
        <w:rPr>
          <w:sz w:val="20"/>
          <w:szCs w:val="20"/>
        </w:rPr>
        <w:t xml:space="preserve">  i odbioru robót związanych regulacją urządzeń podziemnych – włazów kanałowych, zaworów wodociągowych              i gazowych w ramach wykonania remontów dróg żużlowych, tłuczniowych i gruntowych.</w:t>
      </w:r>
    </w:p>
    <w:p w:rsidR="00D0322B" w:rsidRPr="00D0322B" w:rsidRDefault="00D0322B" w:rsidP="00D0322B">
      <w:pPr>
        <w:tabs>
          <w:tab w:val="left" w:pos="720"/>
        </w:tabs>
        <w:jc w:val="both"/>
        <w:rPr>
          <w:b/>
          <w:bCs/>
          <w:sz w:val="20"/>
          <w:szCs w:val="20"/>
        </w:rPr>
      </w:pPr>
      <w:r w:rsidRPr="00D0322B">
        <w:rPr>
          <w:b/>
          <w:bCs/>
          <w:sz w:val="20"/>
          <w:szCs w:val="20"/>
        </w:rPr>
        <w:t>1.2. Zakres stosowania SST.</w:t>
      </w:r>
    </w:p>
    <w:p w:rsidR="00D0322B" w:rsidRPr="00D0322B" w:rsidRDefault="00D0322B" w:rsidP="00D0322B">
      <w:pPr>
        <w:jc w:val="both"/>
        <w:rPr>
          <w:sz w:val="20"/>
          <w:szCs w:val="20"/>
        </w:rPr>
      </w:pPr>
      <w:r w:rsidRPr="00D0322B">
        <w:rPr>
          <w:sz w:val="20"/>
          <w:szCs w:val="20"/>
        </w:rPr>
        <w:t xml:space="preserve">    SST jest stosowana jako dokument przetargowy i kontraktowy przy zlecaniu  i realizacji robót wymienionych w pkt. 1.1.</w:t>
      </w:r>
    </w:p>
    <w:p w:rsidR="00D0322B" w:rsidRPr="00D0322B" w:rsidRDefault="00D0322B" w:rsidP="00D0322B">
      <w:pPr>
        <w:tabs>
          <w:tab w:val="left" w:pos="720"/>
        </w:tabs>
        <w:rPr>
          <w:b/>
          <w:bCs/>
          <w:sz w:val="20"/>
          <w:szCs w:val="20"/>
        </w:rPr>
      </w:pPr>
      <w:r w:rsidRPr="00D0322B">
        <w:rPr>
          <w:b/>
          <w:bCs/>
          <w:sz w:val="20"/>
          <w:szCs w:val="20"/>
        </w:rPr>
        <w:t>1.3. Zakres robót objętych SST.</w:t>
      </w:r>
    </w:p>
    <w:p w:rsidR="00D0322B" w:rsidRPr="00D0322B" w:rsidRDefault="00D0322B" w:rsidP="00D0322B">
      <w:pPr>
        <w:rPr>
          <w:sz w:val="20"/>
          <w:szCs w:val="20"/>
        </w:rPr>
      </w:pPr>
      <w:r w:rsidRPr="00D0322B">
        <w:rPr>
          <w:sz w:val="20"/>
          <w:szCs w:val="20"/>
        </w:rPr>
        <w:t xml:space="preserve">           Ustalenia zawarte w niniejszej  SST obejmują podniesienie włazów kanałów urządzeń podziemnych, zaworów wodociągowych i gazowych.</w:t>
      </w:r>
    </w:p>
    <w:p w:rsidR="00D0322B" w:rsidRPr="00D0322B" w:rsidRDefault="00D0322B" w:rsidP="00D0322B">
      <w:pPr>
        <w:tabs>
          <w:tab w:val="left" w:pos="720"/>
        </w:tabs>
        <w:rPr>
          <w:b/>
          <w:bCs/>
          <w:sz w:val="20"/>
          <w:szCs w:val="20"/>
        </w:rPr>
      </w:pPr>
      <w:r w:rsidRPr="00D0322B">
        <w:rPr>
          <w:b/>
          <w:bCs/>
          <w:sz w:val="20"/>
          <w:szCs w:val="20"/>
        </w:rPr>
        <w:t>1.4. Ogólne wymagania dotyczące robót.</w:t>
      </w:r>
    </w:p>
    <w:p w:rsidR="00D0322B" w:rsidRPr="00D0322B" w:rsidRDefault="00D0322B" w:rsidP="00D0322B">
      <w:pPr>
        <w:jc w:val="both"/>
        <w:rPr>
          <w:sz w:val="20"/>
          <w:szCs w:val="20"/>
        </w:rPr>
      </w:pPr>
      <w:r w:rsidRPr="00D0322B">
        <w:rPr>
          <w:sz w:val="20"/>
          <w:szCs w:val="20"/>
        </w:rPr>
        <w:t xml:space="preserve">       Wykonawca robót jest odpowiedzialny za jakość ich wykonania oraz za zgodność  z poleceniami  przedstawiciela Zamawiającego.</w:t>
      </w:r>
    </w:p>
    <w:p w:rsidR="00D0322B" w:rsidRPr="00D0322B" w:rsidRDefault="00D0322B" w:rsidP="00D0322B">
      <w:pPr>
        <w:numPr>
          <w:ilvl w:val="0"/>
          <w:numId w:val="4"/>
        </w:numPr>
        <w:tabs>
          <w:tab w:val="clear" w:pos="720"/>
          <w:tab w:val="num" w:pos="283"/>
          <w:tab w:val="left" w:pos="1132"/>
          <w:tab w:val="left" w:pos="1209"/>
        </w:tabs>
        <w:ind w:left="283" w:hanging="283"/>
        <w:rPr>
          <w:b/>
          <w:bCs/>
          <w:sz w:val="20"/>
          <w:szCs w:val="20"/>
        </w:rPr>
      </w:pPr>
      <w:r w:rsidRPr="00D0322B">
        <w:rPr>
          <w:b/>
          <w:bCs/>
          <w:sz w:val="20"/>
          <w:szCs w:val="20"/>
        </w:rPr>
        <w:lastRenderedPageBreak/>
        <w:t>Materiały.</w:t>
      </w:r>
    </w:p>
    <w:p w:rsidR="00D0322B" w:rsidRPr="00D0322B" w:rsidRDefault="00D0322B" w:rsidP="00D0322B">
      <w:pPr>
        <w:pStyle w:val="Tekstpodstawowy"/>
        <w:spacing w:after="0"/>
        <w:jc w:val="both"/>
        <w:rPr>
          <w:sz w:val="20"/>
          <w:szCs w:val="20"/>
        </w:rPr>
      </w:pPr>
      <w:r w:rsidRPr="00D0322B">
        <w:rPr>
          <w:sz w:val="20"/>
          <w:szCs w:val="20"/>
        </w:rPr>
        <w:t xml:space="preserve">   Do przypowierzchniowej naprawy uszkodzonej studzienki kanalizacyjnej należy użyć:</w:t>
      </w:r>
    </w:p>
    <w:p w:rsidR="00D0322B" w:rsidRPr="00D0322B" w:rsidRDefault="00D0322B" w:rsidP="00D0322B">
      <w:pPr>
        <w:pStyle w:val="Tekstpodstawowy"/>
        <w:spacing w:after="0"/>
        <w:rPr>
          <w:sz w:val="20"/>
          <w:szCs w:val="20"/>
        </w:rPr>
      </w:pPr>
      <w:r w:rsidRPr="00D0322B">
        <w:rPr>
          <w:sz w:val="20"/>
          <w:szCs w:val="20"/>
        </w:rPr>
        <w:t>a) materiały otrzymane z rozbiórki studzienki oraz z rozbiórki otaczającej nawierzchni, nadające się do ponownego wbudowania,</w:t>
      </w:r>
    </w:p>
    <w:p w:rsidR="00D0322B" w:rsidRPr="00D0322B" w:rsidRDefault="00D0322B" w:rsidP="00D0322B">
      <w:pPr>
        <w:pStyle w:val="Tekstpodstawowy"/>
        <w:spacing w:after="0"/>
        <w:rPr>
          <w:sz w:val="20"/>
          <w:szCs w:val="20"/>
        </w:rPr>
      </w:pPr>
      <w:r w:rsidRPr="00D0322B">
        <w:rPr>
          <w:sz w:val="20"/>
          <w:szCs w:val="20"/>
        </w:rPr>
        <w:t>b) materiały nowe, będące materiałem uzupełniającym, tego samego typu, gatunku i wymiarów, jak materiał rozbiórkowy.</w:t>
      </w:r>
    </w:p>
    <w:p w:rsidR="00D0322B" w:rsidRPr="00D0322B" w:rsidRDefault="00D0322B" w:rsidP="00D0322B">
      <w:pPr>
        <w:rPr>
          <w:i/>
          <w:iCs/>
          <w:sz w:val="20"/>
          <w:szCs w:val="20"/>
        </w:rPr>
      </w:pPr>
      <w:r w:rsidRPr="00D0322B">
        <w:rPr>
          <w:i/>
          <w:iCs/>
          <w:sz w:val="20"/>
          <w:szCs w:val="20"/>
        </w:rPr>
        <w:t xml:space="preserve">      Beton</w:t>
      </w:r>
    </w:p>
    <w:p w:rsidR="00D0322B" w:rsidRPr="00D0322B" w:rsidRDefault="00D0322B" w:rsidP="00D0322B">
      <w:pPr>
        <w:jc w:val="both"/>
        <w:rPr>
          <w:sz w:val="20"/>
          <w:szCs w:val="20"/>
        </w:rPr>
      </w:pPr>
      <w:r w:rsidRPr="00D0322B">
        <w:rPr>
          <w:sz w:val="20"/>
          <w:szCs w:val="20"/>
        </w:rPr>
        <w:t xml:space="preserve">      W celu podniesienia włazu kanału urządzenia podziemnego na wymaganą wysokość należy wykonać “kominek” </w:t>
      </w:r>
      <w:r>
        <w:rPr>
          <w:sz w:val="20"/>
          <w:szCs w:val="20"/>
        </w:rPr>
        <w:t xml:space="preserve">                </w:t>
      </w:r>
      <w:r w:rsidRPr="00D0322B">
        <w:rPr>
          <w:sz w:val="20"/>
          <w:szCs w:val="20"/>
        </w:rPr>
        <w:t xml:space="preserve">z betonu co najmniej B-30 “na mokro” . Beton powinien odpowiadać wymaganiom normy PN-88/B-06250 “Beton zwykły”. Zaprawa cementowa 1 : 3 - </w:t>
      </w:r>
      <w:proofErr w:type="spellStart"/>
      <w:r w:rsidRPr="00D0322B">
        <w:rPr>
          <w:sz w:val="20"/>
          <w:szCs w:val="20"/>
        </w:rPr>
        <w:t>wg</w:t>
      </w:r>
      <w:proofErr w:type="spellEnd"/>
      <w:r w:rsidRPr="00D0322B">
        <w:rPr>
          <w:sz w:val="20"/>
          <w:szCs w:val="20"/>
        </w:rPr>
        <w:t>. PN-90/B-14501.</w:t>
      </w:r>
    </w:p>
    <w:p w:rsidR="00D0322B" w:rsidRPr="00D0322B" w:rsidRDefault="00D0322B" w:rsidP="00D0322B">
      <w:pPr>
        <w:numPr>
          <w:ilvl w:val="0"/>
          <w:numId w:val="5"/>
        </w:numPr>
        <w:tabs>
          <w:tab w:val="clear" w:pos="720"/>
          <w:tab w:val="num" w:pos="283"/>
          <w:tab w:val="left" w:pos="1132"/>
          <w:tab w:val="left" w:pos="1209"/>
        </w:tabs>
        <w:ind w:left="283" w:hanging="283"/>
        <w:rPr>
          <w:b/>
          <w:bCs/>
          <w:sz w:val="20"/>
          <w:szCs w:val="20"/>
        </w:rPr>
      </w:pPr>
      <w:r w:rsidRPr="00D0322B">
        <w:rPr>
          <w:b/>
          <w:bCs/>
          <w:sz w:val="20"/>
          <w:szCs w:val="20"/>
        </w:rPr>
        <w:t>Sprzęt.</w:t>
      </w:r>
    </w:p>
    <w:p w:rsidR="00D0322B" w:rsidRPr="00D0322B" w:rsidRDefault="00D0322B" w:rsidP="00D0322B">
      <w:pPr>
        <w:jc w:val="both"/>
        <w:rPr>
          <w:sz w:val="20"/>
          <w:szCs w:val="20"/>
        </w:rPr>
      </w:pPr>
      <w:r w:rsidRPr="00D0322B">
        <w:rPr>
          <w:sz w:val="20"/>
          <w:szCs w:val="20"/>
        </w:rPr>
        <w:t xml:space="preserve">  Wykonawca jest zobowiązany do używania jedynie sprzętu zaakceptowanego przez przedstawiciela Zamawiającego</w:t>
      </w:r>
      <w:r>
        <w:rPr>
          <w:sz w:val="20"/>
          <w:szCs w:val="20"/>
        </w:rPr>
        <w:t xml:space="preserve">                </w:t>
      </w:r>
      <w:r w:rsidRPr="00D0322B">
        <w:rPr>
          <w:sz w:val="20"/>
          <w:szCs w:val="20"/>
        </w:rPr>
        <w:t xml:space="preserve"> i takiego, który nie spowoduje niekorzystnego wpływu na jakość wykonywanych robót. Do wykonywania robót mogą być przydatne piły tarczowe do cięcia asfaltu i betonu, wibratory powierzchniowe i wgłębne do zagęszczania mieszanki betonowej, młoty pneumatyczne, sprężarki powietrza oraz inny sprzęt pomocniczy (szczotka, łopata, szablon).</w:t>
      </w:r>
    </w:p>
    <w:p w:rsidR="00D0322B" w:rsidRPr="00D0322B" w:rsidRDefault="00D0322B" w:rsidP="00D0322B">
      <w:pPr>
        <w:numPr>
          <w:ilvl w:val="0"/>
          <w:numId w:val="6"/>
        </w:numPr>
        <w:tabs>
          <w:tab w:val="clear" w:pos="928"/>
          <w:tab w:val="num" w:pos="283"/>
          <w:tab w:val="left" w:pos="1132"/>
          <w:tab w:val="left" w:pos="1209"/>
        </w:tabs>
        <w:ind w:left="283" w:hanging="283"/>
        <w:rPr>
          <w:b/>
          <w:bCs/>
          <w:sz w:val="20"/>
          <w:szCs w:val="20"/>
        </w:rPr>
      </w:pPr>
      <w:r w:rsidRPr="00D0322B">
        <w:rPr>
          <w:b/>
          <w:bCs/>
          <w:sz w:val="20"/>
          <w:szCs w:val="20"/>
        </w:rPr>
        <w:t>Transport.</w:t>
      </w:r>
    </w:p>
    <w:p w:rsidR="00D0322B" w:rsidRPr="00D0322B" w:rsidRDefault="00D0322B" w:rsidP="00D0322B">
      <w:pPr>
        <w:jc w:val="both"/>
        <w:rPr>
          <w:sz w:val="20"/>
          <w:szCs w:val="20"/>
        </w:rPr>
      </w:pPr>
      <w:r w:rsidRPr="00D0322B">
        <w:rPr>
          <w:sz w:val="20"/>
          <w:szCs w:val="20"/>
        </w:rPr>
        <w:t xml:space="preserve">    Dowóz mieszanki betonowej do miejsca wbudowania powinien odbywać się przy użyciu środków transportowych uniemożliwiających:</w:t>
      </w:r>
    </w:p>
    <w:p w:rsidR="00D0322B" w:rsidRPr="00D0322B" w:rsidRDefault="00D0322B" w:rsidP="00D0322B">
      <w:pPr>
        <w:numPr>
          <w:ilvl w:val="0"/>
          <w:numId w:val="12"/>
        </w:numPr>
        <w:tabs>
          <w:tab w:val="left" w:pos="1132"/>
        </w:tabs>
        <w:rPr>
          <w:sz w:val="20"/>
          <w:szCs w:val="20"/>
        </w:rPr>
      </w:pPr>
      <w:r w:rsidRPr="00D0322B">
        <w:rPr>
          <w:sz w:val="20"/>
          <w:szCs w:val="20"/>
        </w:rPr>
        <w:t>segregację składników,</w:t>
      </w:r>
    </w:p>
    <w:p w:rsidR="00D0322B" w:rsidRPr="00D0322B" w:rsidRDefault="00D0322B" w:rsidP="00D0322B">
      <w:pPr>
        <w:numPr>
          <w:ilvl w:val="0"/>
          <w:numId w:val="12"/>
        </w:numPr>
        <w:tabs>
          <w:tab w:val="left" w:pos="1132"/>
        </w:tabs>
        <w:rPr>
          <w:sz w:val="20"/>
          <w:szCs w:val="20"/>
        </w:rPr>
      </w:pPr>
      <w:r w:rsidRPr="00D0322B">
        <w:rPr>
          <w:sz w:val="20"/>
          <w:szCs w:val="20"/>
        </w:rPr>
        <w:t>zmianę składu mieszanki,</w:t>
      </w:r>
    </w:p>
    <w:p w:rsidR="00D0322B" w:rsidRPr="00D0322B" w:rsidRDefault="00D0322B" w:rsidP="00D0322B">
      <w:pPr>
        <w:numPr>
          <w:ilvl w:val="0"/>
          <w:numId w:val="12"/>
        </w:numPr>
        <w:tabs>
          <w:tab w:val="left" w:pos="1132"/>
        </w:tabs>
        <w:rPr>
          <w:sz w:val="20"/>
          <w:szCs w:val="20"/>
        </w:rPr>
      </w:pPr>
      <w:r w:rsidRPr="00D0322B">
        <w:rPr>
          <w:sz w:val="20"/>
          <w:szCs w:val="20"/>
        </w:rPr>
        <w:t>zanieczyszczenie mieszanki,</w:t>
      </w:r>
    </w:p>
    <w:p w:rsidR="00D0322B" w:rsidRPr="00D0322B" w:rsidRDefault="00D0322B" w:rsidP="00D0322B">
      <w:pPr>
        <w:numPr>
          <w:ilvl w:val="0"/>
          <w:numId w:val="12"/>
        </w:numPr>
        <w:tabs>
          <w:tab w:val="left" w:pos="1132"/>
        </w:tabs>
        <w:rPr>
          <w:sz w:val="20"/>
          <w:szCs w:val="20"/>
        </w:rPr>
      </w:pPr>
      <w:r w:rsidRPr="00D0322B">
        <w:rPr>
          <w:sz w:val="20"/>
          <w:szCs w:val="20"/>
        </w:rPr>
        <w:t>zmianę konsystencji.</w:t>
      </w:r>
    </w:p>
    <w:p w:rsidR="00D0322B" w:rsidRPr="00D0322B" w:rsidRDefault="00D0322B" w:rsidP="00D0322B">
      <w:pPr>
        <w:numPr>
          <w:ilvl w:val="0"/>
          <w:numId w:val="13"/>
        </w:numPr>
        <w:tabs>
          <w:tab w:val="left" w:pos="1132"/>
          <w:tab w:val="left" w:pos="1209"/>
        </w:tabs>
        <w:rPr>
          <w:b/>
          <w:bCs/>
          <w:sz w:val="20"/>
          <w:szCs w:val="20"/>
        </w:rPr>
      </w:pPr>
      <w:r w:rsidRPr="00D0322B">
        <w:rPr>
          <w:b/>
          <w:bCs/>
          <w:sz w:val="20"/>
          <w:szCs w:val="20"/>
        </w:rPr>
        <w:t>Wykonanie robót.</w:t>
      </w:r>
    </w:p>
    <w:p w:rsidR="00D0322B" w:rsidRPr="00D0322B" w:rsidRDefault="00D0322B" w:rsidP="00D0322B">
      <w:pPr>
        <w:numPr>
          <w:ilvl w:val="0"/>
          <w:numId w:val="13"/>
        </w:numPr>
        <w:tabs>
          <w:tab w:val="left" w:pos="1132"/>
          <w:tab w:val="left" w:pos="1209"/>
        </w:tabs>
        <w:rPr>
          <w:b/>
          <w:bCs/>
          <w:sz w:val="20"/>
          <w:szCs w:val="20"/>
        </w:rPr>
      </w:pPr>
    </w:p>
    <w:p w:rsidR="00D0322B" w:rsidRPr="00D0322B" w:rsidRDefault="00D0322B" w:rsidP="00D0322B">
      <w:pPr>
        <w:tabs>
          <w:tab w:val="left" w:pos="720"/>
        </w:tabs>
        <w:rPr>
          <w:b/>
          <w:bCs/>
          <w:sz w:val="20"/>
          <w:szCs w:val="20"/>
        </w:rPr>
      </w:pPr>
      <w:r w:rsidRPr="00D0322B">
        <w:rPr>
          <w:b/>
          <w:bCs/>
          <w:sz w:val="20"/>
          <w:szCs w:val="20"/>
        </w:rPr>
        <w:t>5.2. Demontaż górnej części studzienki.</w:t>
      </w:r>
    </w:p>
    <w:p w:rsidR="00D0322B" w:rsidRPr="00D0322B" w:rsidRDefault="00D0322B" w:rsidP="00D0322B">
      <w:pPr>
        <w:tabs>
          <w:tab w:val="left" w:pos="720"/>
        </w:tabs>
        <w:jc w:val="both"/>
        <w:rPr>
          <w:sz w:val="20"/>
          <w:szCs w:val="20"/>
        </w:rPr>
      </w:pPr>
      <w:r w:rsidRPr="00D0322B">
        <w:rPr>
          <w:sz w:val="20"/>
          <w:szCs w:val="20"/>
        </w:rPr>
        <w:t xml:space="preserve"> Wykonawca powinien wykonać demontaż w taki sposób by nie uszkodzić włazu studzienki czy kratki ściekowej. Pozostałe elementy studzienki powinny pozostać w stanie poprzedzającym demontaż.</w:t>
      </w:r>
    </w:p>
    <w:p w:rsidR="00D0322B" w:rsidRPr="00D0322B" w:rsidRDefault="00D0322B" w:rsidP="00D0322B">
      <w:pPr>
        <w:tabs>
          <w:tab w:val="left" w:pos="720"/>
        </w:tabs>
        <w:rPr>
          <w:b/>
          <w:bCs/>
          <w:sz w:val="20"/>
          <w:szCs w:val="20"/>
        </w:rPr>
      </w:pPr>
      <w:r w:rsidRPr="00D0322B">
        <w:rPr>
          <w:b/>
          <w:bCs/>
          <w:sz w:val="20"/>
          <w:szCs w:val="20"/>
        </w:rPr>
        <w:t>5.3. Wykonanie nadbudowy - “kominka”.</w:t>
      </w:r>
    </w:p>
    <w:p w:rsidR="00D0322B" w:rsidRPr="00D0322B" w:rsidRDefault="00D0322B" w:rsidP="00D0322B">
      <w:pPr>
        <w:pStyle w:val="Tekstpodstawowy"/>
        <w:jc w:val="both"/>
        <w:rPr>
          <w:sz w:val="20"/>
          <w:szCs w:val="20"/>
        </w:rPr>
      </w:pPr>
      <w:r w:rsidRPr="00D0322B">
        <w:rPr>
          <w:sz w:val="20"/>
          <w:szCs w:val="20"/>
        </w:rPr>
        <w:t xml:space="preserve">       Przed przystąpieniem do wykonania nadbudowy w celu podniesienia włazu kanału urządzenia podziemnego na wymaganą wysokość zalecaną przez przedstawiciela Zamawiającego, należy powierzchnię dokładnie oczyścić. Następnie należy wykonać deskowanie zapewniające odpowiedni kształt, wymiary i wygląd zewnętrzny “ kominka”. W przygotowanym deskowaniu należy ułożyć mieszankę betonową  i zagęścić ją wibratorem wgłębnym, dopuszcza się za zgodą przedstawiciela Zamawiającego zagęszczenie ręczne.   Betonowanie należy wykonywać wyłącznie w temperaturach wyższych niż +5</w:t>
      </w:r>
      <w:r w:rsidRPr="00D0322B">
        <w:rPr>
          <w:sz w:val="20"/>
          <w:szCs w:val="20"/>
          <w:vertAlign w:val="superscript"/>
        </w:rPr>
        <w:t xml:space="preserve">0 </w:t>
      </w:r>
      <w:r w:rsidRPr="00D0322B">
        <w:rPr>
          <w:sz w:val="20"/>
          <w:szCs w:val="20"/>
        </w:rPr>
        <w:t>C. Mieszanki betonowej nie wolno zrzucać z wysokości mniejszej niż 0,75 m. Świeżo wykonany beton należy chronić przed gwałtownym wysychaniem i wstrząsami a potem prowadzić pielęgnację betonu poprzez zraszanie wodą. Wymiary i sposób wykonania nadbudowy powinny gwarantować stabilne i szczelne umocnienie włazu. Następnie należy zamontować właz studzienki                                      . Tak wykonana z betonu powinna być od strony zewnętrznej pokryta materiałem izolacyjnym zaakceptowanym przez przedstawiciela Zamawiającego. Powierzchnia przeznaczona do wykonania naprawy powinna obejmować cały obszar uszkodzonej nawierzchni wokół zapadniętej studzienki. Powierzchni tej należy nadać kształt prostokątnej figury geometrycznej. Powierzchnię przeznaczoną do wykonania naprawy akceptuje przedstawiciel Zamawiającego.</w:t>
      </w:r>
    </w:p>
    <w:p w:rsidR="00D0322B" w:rsidRPr="00D0322B" w:rsidRDefault="00D0322B" w:rsidP="00D0322B">
      <w:pPr>
        <w:pStyle w:val="Tekstpodstawowy"/>
        <w:rPr>
          <w:sz w:val="20"/>
          <w:szCs w:val="20"/>
        </w:rPr>
      </w:pPr>
      <w:r w:rsidRPr="00D0322B">
        <w:rPr>
          <w:sz w:val="20"/>
          <w:szCs w:val="20"/>
        </w:rPr>
        <w:t xml:space="preserve">    Roboty należy wykonać zgodnie z obowiązującymi normami “Katalogiem Budownictwa”  i “Katalogiem Powtarzalnych Elementów Drogowych”.</w:t>
      </w:r>
    </w:p>
    <w:p w:rsidR="00D0322B" w:rsidRPr="00D0322B" w:rsidRDefault="00D0322B" w:rsidP="00D0322B">
      <w:pPr>
        <w:pStyle w:val="Nagwek21"/>
        <w:numPr>
          <w:ilvl w:val="0"/>
          <w:numId w:val="0"/>
        </w:numPr>
        <w:spacing w:before="238" w:after="0"/>
        <w:jc w:val="both"/>
        <w:rPr>
          <w:sz w:val="20"/>
          <w:szCs w:val="20"/>
        </w:rPr>
      </w:pPr>
      <w:r w:rsidRPr="00D0322B">
        <w:rPr>
          <w:sz w:val="20"/>
          <w:szCs w:val="20"/>
        </w:rPr>
        <w:t>5.4. Ułożenie nowej nawierzchni</w:t>
      </w:r>
    </w:p>
    <w:p w:rsidR="00D0322B" w:rsidRPr="00D0322B" w:rsidRDefault="00D0322B" w:rsidP="00D0322B">
      <w:pPr>
        <w:pStyle w:val="Tekstpodstawowy"/>
        <w:spacing w:after="0"/>
        <w:jc w:val="both"/>
        <w:rPr>
          <w:sz w:val="20"/>
          <w:szCs w:val="20"/>
        </w:rPr>
      </w:pPr>
      <w:r w:rsidRPr="00D0322B">
        <w:rPr>
          <w:sz w:val="20"/>
          <w:szCs w:val="20"/>
        </w:rPr>
        <w:t xml:space="preserve">   Nową nawierzchnię, wokół naprawionej studzienki, należy wykonać  w sposób identyczny ze stanem przed przebudową. Do nawierzchni należy użyć, w największym zakresie, materiał otrzymany z rozbiórki, nadający się do ponownego wbudowania. Nowy uzupełniany materiał powinien być jak najbardziej zbliżony do materiału starego. Zmiany konstrukcji jezdni mogą być dokonane pod warunkiem akceptacji przedstawiciela Zamawiającego. Przy wykonywaniu podbudowy należy zwracać szczególną uwagę na poprawne jej zagęszczenie wokół komina i kołnierza studzienki. </w:t>
      </w:r>
    </w:p>
    <w:p w:rsidR="00D0322B" w:rsidRPr="00D0322B" w:rsidRDefault="00D0322B" w:rsidP="00D0322B">
      <w:pPr>
        <w:pStyle w:val="Tekstpodstawowy"/>
        <w:spacing w:after="0"/>
        <w:jc w:val="both"/>
        <w:rPr>
          <w:b/>
          <w:bCs/>
          <w:sz w:val="20"/>
          <w:szCs w:val="20"/>
        </w:rPr>
      </w:pPr>
      <w:r w:rsidRPr="00D0322B">
        <w:rPr>
          <w:b/>
          <w:bCs/>
          <w:sz w:val="20"/>
          <w:szCs w:val="20"/>
        </w:rPr>
        <w:t>Kontrola jakości.</w:t>
      </w:r>
    </w:p>
    <w:p w:rsidR="00D0322B" w:rsidRPr="00D0322B" w:rsidRDefault="00D0322B" w:rsidP="00D0322B">
      <w:pPr>
        <w:jc w:val="both"/>
        <w:rPr>
          <w:sz w:val="20"/>
          <w:szCs w:val="20"/>
        </w:rPr>
      </w:pPr>
      <w:r w:rsidRPr="00D0322B">
        <w:rPr>
          <w:sz w:val="20"/>
          <w:szCs w:val="20"/>
        </w:rPr>
        <w:t xml:space="preserve">   Obejmuje pomiar wykonanej nadbudowy i ocenę wizualną. </w:t>
      </w:r>
    </w:p>
    <w:p w:rsidR="00D0322B" w:rsidRPr="00D0322B" w:rsidRDefault="00D0322B" w:rsidP="00D0322B">
      <w:pPr>
        <w:jc w:val="both"/>
        <w:rPr>
          <w:sz w:val="20"/>
          <w:szCs w:val="20"/>
        </w:rPr>
      </w:pPr>
    </w:p>
    <w:p w:rsidR="00D0322B" w:rsidRPr="00D0322B" w:rsidRDefault="00D0322B" w:rsidP="00D0322B">
      <w:pPr>
        <w:rPr>
          <w:b/>
          <w:bCs/>
          <w:sz w:val="20"/>
          <w:szCs w:val="20"/>
        </w:rPr>
      </w:pPr>
      <w:r w:rsidRPr="00D0322B">
        <w:rPr>
          <w:b/>
          <w:bCs/>
          <w:sz w:val="20"/>
          <w:szCs w:val="20"/>
        </w:rPr>
        <w:t>6.1 Badanie wykonanych robót  obejmuje sprawdzenie wizualnie:</w:t>
      </w:r>
    </w:p>
    <w:p w:rsidR="00D0322B" w:rsidRPr="00D0322B" w:rsidRDefault="00D0322B" w:rsidP="00D0322B">
      <w:pPr>
        <w:jc w:val="both"/>
        <w:rPr>
          <w:sz w:val="20"/>
          <w:szCs w:val="20"/>
        </w:rPr>
      </w:pPr>
      <w:r w:rsidRPr="00D0322B">
        <w:rPr>
          <w:sz w:val="20"/>
          <w:szCs w:val="20"/>
        </w:rPr>
        <w:t>-  wyglądu zewnętrznego wykonanej naprawy w zakresie wyglądu, kształtu, wymiarów,</w:t>
      </w:r>
    </w:p>
    <w:p w:rsidR="00D0322B" w:rsidRPr="00D0322B" w:rsidRDefault="00D0322B" w:rsidP="00D0322B">
      <w:pPr>
        <w:jc w:val="both"/>
        <w:rPr>
          <w:sz w:val="20"/>
          <w:szCs w:val="20"/>
        </w:rPr>
      </w:pPr>
      <w:r w:rsidRPr="00D0322B">
        <w:rPr>
          <w:sz w:val="20"/>
          <w:szCs w:val="20"/>
        </w:rPr>
        <w:t xml:space="preserve">-  poprawności profilu podłużnego i poprzecznego, nawiązującego do otaczającej nawierzchni  </w:t>
      </w:r>
    </w:p>
    <w:p w:rsidR="00D0322B" w:rsidRPr="00D0322B" w:rsidRDefault="00D0322B" w:rsidP="00D0322B">
      <w:pPr>
        <w:jc w:val="both"/>
        <w:rPr>
          <w:b/>
          <w:bCs/>
          <w:sz w:val="20"/>
          <w:szCs w:val="20"/>
        </w:rPr>
      </w:pPr>
      <w:r w:rsidRPr="00D0322B">
        <w:rPr>
          <w:sz w:val="20"/>
          <w:szCs w:val="20"/>
        </w:rPr>
        <w:t xml:space="preserve">   i umożliwiającego spływ powierzchniowy wód</w:t>
      </w:r>
      <w:r w:rsidRPr="00D0322B">
        <w:rPr>
          <w:b/>
          <w:bCs/>
          <w:sz w:val="20"/>
          <w:szCs w:val="20"/>
        </w:rPr>
        <w:t>.</w:t>
      </w:r>
    </w:p>
    <w:p w:rsidR="00D0322B" w:rsidRPr="00D0322B" w:rsidRDefault="00D0322B" w:rsidP="00D0322B">
      <w:pPr>
        <w:numPr>
          <w:ilvl w:val="0"/>
          <w:numId w:val="15"/>
        </w:numPr>
        <w:tabs>
          <w:tab w:val="left" w:pos="1132"/>
          <w:tab w:val="left" w:pos="1209"/>
        </w:tabs>
        <w:rPr>
          <w:b/>
          <w:bCs/>
          <w:sz w:val="20"/>
          <w:szCs w:val="20"/>
        </w:rPr>
      </w:pPr>
      <w:r w:rsidRPr="00D0322B">
        <w:rPr>
          <w:b/>
          <w:bCs/>
          <w:sz w:val="20"/>
          <w:szCs w:val="20"/>
        </w:rPr>
        <w:lastRenderedPageBreak/>
        <w:t>Obmiar robót.</w:t>
      </w:r>
    </w:p>
    <w:p w:rsidR="00D0322B" w:rsidRPr="00D0322B" w:rsidRDefault="00D0322B" w:rsidP="00D0322B">
      <w:pPr>
        <w:rPr>
          <w:sz w:val="20"/>
          <w:szCs w:val="20"/>
        </w:rPr>
      </w:pPr>
      <w:r w:rsidRPr="00D0322B">
        <w:rPr>
          <w:sz w:val="20"/>
          <w:szCs w:val="20"/>
        </w:rPr>
        <w:t xml:space="preserve">     Jednostką obmiaru jest 1 szt. wyregulowanej studzienki kanalizacji sanitarnej( z wymianą włazu lub bez), zaworu wodociągowego lub gazowego.</w:t>
      </w:r>
    </w:p>
    <w:p w:rsidR="00D0322B" w:rsidRPr="00D0322B" w:rsidRDefault="00D0322B" w:rsidP="00D0322B">
      <w:pPr>
        <w:numPr>
          <w:ilvl w:val="0"/>
          <w:numId w:val="15"/>
        </w:numPr>
        <w:tabs>
          <w:tab w:val="left" w:pos="1132"/>
          <w:tab w:val="left" w:pos="1209"/>
        </w:tabs>
        <w:rPr>
          <w:b/>
          <w:bCs/>
          <w:sz w:val="20"/>
          <w:szCs w:val="20"/>
        </w:rPr>
      </w:pPr>
      <w:r w:rsidRPr="00D0322B">
        <w:rPr>
          <w:b/>
          <w:bCs/>
          <w:sz w:val="20"/>
          <w:szCs w:val="20"/>
        </w:rPr>
        <w:t>Odbiór robót.</w:t>
      </w:r>
    </w:p>
    <w:p w:rsidR="00D0322B" w:rsidRPr="00D0322B" w:rsidRDefault="00D0322B" w:rsidP="00D0322B">
      <w:pPr>
        <w:jc w:val="both"/>
        <w:rPr>
          <w:sz w:val="20"/>
          <w:szCs w:val="20"/>
        </w:rPr>
      </w:pPr>
      <w:r w:rsidRPr="00D0322B">
        <w:rPr>
          <w:sz w:val="20"/>
          <w:szCs w:val="20"/>
        </w:rPr>
        <w:t xml:space="preserve">     Odbioru robót objętych niniejszą SST dokonuje przedstawiciel Zamawiającego na podstawie oceny jakości robót, obmiaru na budowie, po stwierdzeniu zgodności z SST, odpowiednimi normami i poleceniami wydanymi w czasie trwania robót. Roboty uznaje się za wykonane zgodnie z dokumentacją projektową, SST i wymaganiami przedstawiciela Zamawiającego, jeżeli wszystkie pomiary  i badania z zachowaniem tolerancji wg </w:t>
      </w:r>
      <w:proofErr w:type="spellStart"/>
      <w:r w:rsidRPr="00D0322B">
        <w:rPr>
          <w:sz w:val="20"/>
          <w:szCs w:val="20"/>
        </w:rPr>
        <w:t>pkt</w:t>
      </w:r>
      <w:proofErr w:type="spellEnd"/>
      <w:r w:rsidRPr="00D0322B">
        <w:rPr>
          <w:sz w:val="20"/>
          <w:szCs w:val="20"/>
        </w:rPr>
        <w:t xml:space="preserve"> 6 dały wyniki pozytywne.</w:t>
      </w:r>
    </w:p>
    <w:p w:rsidR="00D0322B" w:rsidRPr="00D0322B" w:rsidRDefault="00D0322B" w:rsidP="00D0322B">
      <w:pPr>
        <w:numPr>
          <w:ilvl w:val="0"/>
          <w:numId w:val="16"/>
        </w:numPr>
        <w:tabs>
          <w:tab w:val="left" w:pos="1132"/>
          <w:tab w:val="left" w:pos="1209"/>
        </w:tabs>
        <w:rPr>
          <w:b/>
          <w:bCs/>
          <w:sz w:val="20"/>
          <w:szCs w:val="20"/>
        </w:rPr>
      </w:pPr>
      <w:r w:rsidRPr="00D0322B">
        <w:rPr>
          <w:b/>
          <w:bCs/>
          <w:sz w:val="20"/>
          <w:szCs w:val="20"/>
        </w:rPr>
        <w:t>Podstawa płatności.</w:t>
      </w:r>
    </w:p>
    <w:p w:rsidR="00D0322B" w:rsidRPr="00D0322B" w:rsidRDefault="00D0322B" w:rsidP="00D0322B">
      <w:pPr>
        <w:jc w:val="both"/>
        <w:rPr>
          <w:sz w:val="20"/>
          <w:szCs w:val="20"/>
        </w:rPr>
      </w:pPr>
      <w:r w:rsidRPr="00D0322B">
        <w:rPr>
          <w:sz w:val="20"/>
          <w:szCs w:val="20"/>
        </w:rPr>
        <w:t xml:space="preserve">     Płatność za 1 szt. podniesionej na odpowiednią wysokość włazu kanału urządzenia podziemnego lub zaworu wodociągowego , gazowego należy przyjmować zgodnie z obmiarem i oceną jakości robót.</w:t>
      </w:r>
    </w:p>
    <w:p w:rsidR="00D0322B" w:rsidRPr="00D0322B" w:rsidRDefault="00D0322B" w:rsidP="00D0322B">
      <w:pPr>
        <w:rPr>
          <w:sz w:val="20"/>
          <w:szCs w:val="20"/>
        </w:rPr>
      </w:pPr>
      <w:r w:rsidRPr="00D0322B">
        <w:rPr>
          <w:sz w:val="20"/>
          <w:szCs w:val="20"/>
        </w:rPr>
        <w:t>Cena wykonania robót obejmuje:</w:t>
      </w:r>
    </w:p>
    <w:p w:rsidR="00D0322B" w:rsidRPr="00D0322B" w:rsidRDefault="00D0322B" w:rsidP="00D0322B">
      <w:pPr>
        <w:numPr>
          <w:ilvl w:val="0"/>
          <w:numId w:val="17"/>
        </w:numPr>
        <w:tabs>
          <w:tab w:val="left" w:pos="1132"/>
        </w:tabs>
        <w:rPr>
          <w:sz w:val="20"/>
          <w:szCs w:val="20"/>
        </w:rPr>
      </w:pPr>
      <w:r w:rsidRPr="00D0322B">
        <w:rPr>
          <w:sz w:val="20"/>
          <w:szCs w:val="20"/>
        </w:rPr>
        <w:t>prace pomiarowe i roboty przygotowawcze,</w:t>
      </w:r>
    </w:p>
    <w:p w:rsidR="00D0322B" w:rsidRPr="00D0322B" w:rsidRDefault="00D0322B" w:rsidP="00D0322B">
      <w:pPr>
        <w:numPr>
          <w:ilvl w:val="0"/>
          <w:numId w:val="17"/>
        </w:numPr>
        <w:tabs>
          <w:tab w:val="left" w:pos="1132"/>
        </w:tabs>
        <w:rPr>
          <w:sz w:val="20"/>
          <w:szCs w:val="20"/>
        </w:rPr>
      </w:pPr>
      <w:bookmarkStart w:id="0" w:name="DDE_LINK"/>
      <w:r w:rsidRPr="00D0322B">
        <w:rPr>
          <w:sz w:val="20"/>
          <w:szCs w:val="20"/>
        </w:rPr>
        <w:t>oznakowanie robót</w:t>
      </w:r>
      <w:bookmarkEnd w:id="0"/>
      <w:r w:rsidRPr="00D0322B">
        <w:rPr>
          <w:sz w:val="20"/>
          <w:szCs w:val="20"/>
        </w:rPr>
        <w:t>,</w:t>
      </w:r>
    </w:p>
    <w:p w:rsidR="00D0322B" w:rsidRPr="00D0322B" w:rsidRDefault="00D0322B" w:rsidP="00D0322B">
      <w:pPr>
        <w:numPr>
          <w:ilvl w:val="0"/>
          <w:numId w:val="17"/>
        </w:numPr>
        <w:tabs>
          <w:tab w:val="left" w:pos="1132"/>
        </w:tabs>
        <w:rPr>
          <w:sz w:val="20"/>
          <w:szCs w:val="20"/>
        </w:rPr>
      </w:pPr>
      <w:r w:rsidRPr="00D0322B">
        <w:rPr>
          <w:sz w:val="20"/>
          <w:szCs w:val="20"/>
        </w:rPr>
        <w:t>demontaż,</w:t>
      </w:r>
    </w:p>
    <w:p w:rsidR="00D0322B" w:rsidRPr="00D0322B" w:rsidRDefault="00D0322B" w:rsidP="00D0322B">
      <w:pPr>
        <w:numPr>
          <w:ilvl w:val="0"/>
          <w:numId w:val="17"/>
        </w:numPr>
        <w:tabs>
          <w:tab w:val="left" w:pos="1132"/>
        </w:tabs>
        <w:rPr>
          <w:sz w:val="20"/>
          <w:szCs w:val="20"/>
        </w:rPr>
      </w:pPr>
      <w:r w:rsidRPr="00D0322B">
        <w:rPr>
          <w:sz w:val="20"/>
          <w:szCs w:val="20"/>
        </w:rPr>
        <w:t>wykonanie deskowania,</w:t>
      </w:r>
    </w:p>
    <w:p w:rsidR="00D0322B" w:rsidRPr="00D0322B" w:rsidRDefault="00D0322B" w:rsidP="00D0322B">
      <w:pPr>
        <w:numPr>
          <w:ilvl w:val="0"/>
          <w:numId w:val="17"/>
        </w:numPr>
        <w:tabs>
          <w:tab w:val="left" w:pos="1132"/>
        </w:tabs>
        <w:rPr>
          <w:sz w:val="20"/>
          <w:szCs w:val="20"/>
        </w:rPr>
      </w:pPr>
      <w:r w:rsidRPr="00D0322B">
        <w:rPr>
          <w:sz w:val="20"/>
          <w:szCs w:val="20"/>
        </w:rPr>
        <w:t>dostarczenie mieszanki betonowej,</w:t>
      </w:r>
    </w:p>
    <w:p w:rsidR="00D0322B" w:rsidRPr="00D0322B" w:rsidRDefault="00D0322B" w:rsidP="00D0322B">
      <w:pPr>
        <w:numPr>
          <w:ilvl w:val="0"/>
          <w:numId w:val="17"/>
        </w:numPr>
        <w:tabs>
          <w:tab w:val="left" w:pos="1132"/>
        </w:tabs>
        <w:rPr>
          <w:sz w:val="20"/>
          <w:szCs w:val="20"/>
        </w:rPr>
      </w:pPr>
      <w:r w:rsidRPr="00D0322B">
        <w:rPr>
          <w:sz w:val="20"/>
          <w:szCs w:val="20"/>
        </w:rPr>
        <w:t>ułożenie i zagęszczenie mieszanki betonowej,</w:t>
      </w:r>
    </w:p>
    <w:p w:rsidR="00D0322B" w:rsidRPr="00D0322B" w:rsidRDefault="00D0322B" w:rsidP="00D0322B">
      <w:pPr>
        <w:numPr>
          <w:ilvl w:val="0"/>
          <w:numId w:val="17"/>
        </w:numPr>
        <w:tabs>
          <w:tab w:val="left" w:pos="1132"/>
        </w:tabs>
        <w:rPr>
          <w:sz w:val="20"/>
          <w:szCs w:val="20"/>
        </w:rPr>
      </w:pPr>
      <w:r w:rsidRPr="00D0322B">
        <w:rPr>
          <w:sz w:val="20"/>
          <w:szCs w:val="20"/>
        </w:rPr>
        <w:t>pielęgnację betonu,</w:t>
      </w:r>
    </w:p>
    <w:p w:rsidR="00D0322B" w:rsidRPr="00D0322B" w:rsidRDefault="00D0322B" w:rsidP="00D0322B">
      <w:pPr>
        <w:numPr>
          <w:ilvl w:val="0"/>
          <w:numId w:val="17"/>
        </w:numPr>
        <w:tabs>
          <w:tab w:val="left" w:pos="1132"/>
        </w:tabs>
        <w:rPr>
          <w:sz w:val="20"/>
          <w:szCs w:val="20"/>
        </w:rPr>
      </w:pPr>
      <w:r w:rsidRPr="00D0322B">
        <w:rPr>
          <w:sz w:val="20"/>
          <w:szCs w:val="20"/>
        </w:rPr>
        <w:t>rozebranie deskowania,</w:t>
      </w:r>
    </w:p>
    <w:p w:rsidR="00D0322B" w:rsidRPr="00D0322B" w:rsidRDefault="00D0322B" w:rsidP="00D0322B">
      <w:pPr>
        <w:numPr>
          <w:ilvl w:val="0"/>
          <w:numId w:val="17"/>
        </w:numPr>
        <w:tabs>
          <w:tab w:val="left" w:pos="1132"/>
        </w:tabs>
        <w:rPr>
          <w:sz w:val="20"/>
          <w:szCs w:val="20"/>
        </w:rPr>
      </w:pPr>
      <w:r w:rsidRPr="00D0322B">
        <w:rPr>
          <w:sz w:val="20"/>
          <w:szCs w:val="20"/>
        </w:rPr>
        <w:t>izolację zewnętrznej powierzchni “kominka”,</w:t>
      </w:r>
    </w:p>
    <w:p w:rsidR="00D0322B" w:rsidRPr="00D0322B" w:rsidRDefault="00D0322B" w:rsidP="00D0322B">
      <w:pPr>
        <w:numPr>
          <w:ilvl w:val="0"/>
          <w:numId w:val="17"/>
        </w:numPr>
        <w:tabs>
          <w:tab w:val="left" w:pos="1132"/>
        </w:tabs>
        <w:rPr>
          <w:sz w:val="20"/>
          <w:szCs w:val="20"/>
        </w:rPr>
      </w:pPr>
      <w:r w:rsidRPr="00D0322B">
        <w:rPr>
          <w:sz w:val="20"/>
          <w:szCs w:val="20"/>
        </w:rPr>
        <w:t>zamontowanie włazu,</w:t>
      </w:r>
    </w:p>
    <w:p w:rsidR="00D0322B" w:rsidRPr="00D0322B" w:rsidRDefault="00D0322B" w:rsidP="00D0322B">
      <w:pPr>
        <w:numPr>
          <w:ilvl w:val="0"/>
          <w:numId w:val="17"/>
        </w:numPr>
        <w:tabs>
          <w:tab w:val="left" w:pos="1132"/>
        </w:tabs>
        <w:rPr>
          <w:sz w:val="20"/>
          <w:szCs w:val="20"/>
        </w:rPr>
      </w:pPr>
      <w:r w:rsidRPr="00D0322B">
        <w:rPr>
          <w:sz w:val="20"/>
          <w:szCs w:val="20"/>
        </w:rPr>
        <w:t>ułożenie nawierzchni,</w:t>
      </w:r>
    </w:p>
    <w:p w:rsidR="00D0322B" w:rsidRPr="00D0322B" w:rsidRDefault="00D0322B" w:rsidP="00D0322B">
      <w:pPr>
        <w:numPr>
          <w:ilvl w:val="0"/>
          <w:numId w:val="17"/>
        </w:numPr>
        <w:tabs>
          <w:tab w:val="left" w:pos="1132"/>
        </w:tabs>
        <w:rPr>
          <w:sz w:val="20"/>
          <w:szCs w:val="20"/>
        </w:rPr>
      </w:pPr>
      <w:r w:rsidRPr="00D0322B">
        <w:rPr>
          <w:sz w:val="20"/>
          <w:szCs w:val="20"/>
        </w:rPr>
        <w:t>odwiezienie nieprzydatnych materiałów rozbiórkowych na składowisko,</w:t>
      </w:r>
    </w:p>
    <w:p w:rsidR="00D0322B" w:rsidRPr="00D0322B" w:rsidRDefault="00D0322B" w:rsidP="00D0322B">
      <w:pPr>
        <w:numPr>
          <w:ilvl w:val="0"/>
          <w:numId w:val="17"/>
        </w:numPr>
        <w:tabs>
          <w:tab w:val="left" w:pos="1132"/>
        </w:tabs>
        <w:rPr>
          <w:sz w:val="20"/>
          <w:szCs w:val="20"/>
        </w:rPr>
      </w:pPr>
      <w:r w:rsidRPr="00D0322B">
        <w:rPr>
          <w:sz w:val="20"/>
          <w:szCs w:val="20"/>
        </w:rPr>
        <w:t>pomiary kontrolne,</w:t>
      </w:r>
    </w:p>
    <w:p w:rsidR="00D0322B" w:rsidRPr="00D0322B" w:rsidRDefault="00D0322B" w:rsidP="00D0322B">
      <w:pPr>
        <w:numPr>
          <w:ilvl w:val="0"/>
          <w:numId w:val="17"/>
        </w:numPr>
        <w:tabs>
          <w:tab w:val="left" w:pos="1132"/>
        </w:tabs>
        <w:rPr>
          <w:sz w:val="20"/>
          <w:szCs w:val="20"/>
        </w:rPr>
      </w:pPr>
      <w:r w:rsidRPr="00D0322B">
        <w:rPr>
          <w:sz w:val="20"/>
          <w:szCs w:val="20"/>
        </w:rPr>
        <w:t>odwiezienie sprzętu.</w:t>
      </w:r>
    </w:p>
    <w:p w:rsidR="00D0322B" w:rsidRPr="00D0322B" w:rsidRDefault="00D0322B" w:rsidP="00D0322B">
      <w:pPr>
        <w:numPr>
          <w:ilvl w:val="0"/>
          <w:numId w:val="3"/>
        </w:numPr>
        <w:tabs>
          <w:tab w:val="clear" w:pos="786"/>
          <w:tab w:val="left" w:pos="0"/>
          <w:tab w:val="left" w:pos="283"/>
          <w:tab w:val="left" w:pos="360"/>
        </w:tabs>
        <w:ind w:left="0" w:firstLine="0"/>
        <w:rPr>
          <w:b/>
          <w:bCs/>
          <w:sz w:val="20"/>
          <w:szCs w:val="20"/>
        </w:rPr>
      </w:pPr>
      <w:r w:rsidRPr="00D0322B">
        <w:rPr>
          <w:b/>
          <w:bCs/>
          <w:sz w:val="20"/>
          <w:szCs w:val="20"/>
        </w:rPr>
        <w:t>Przepisy związane.</w:t>
      </w:r>
    </w:p>
    <w:p w:rsidR="00D0322B" w:rsidRPr="00D0322B" w:rsidRDefault="00D0322B" w:rsidP="00D0322B">
      <w:pPr>
        <w:spacing w:line="360" w:lineRule="auto"/>
        <w:rPr>
          <w:sz w:val="20"/>
          <w:szCs w:val="20"/>
        </w:rPr>
      </w:pPr>
      <w:r w:rsidRPr="00D0322B">
        <w:rPr>
          <w:sz w:val="20"/>
          <w:szCs w:val="20"/>
        </w:rPr>
        <w:t>PN-88/B-06250 - “Beton zwykły”.</w:t>
      </w:r>
    </w:p>
    <w:p w:rsidR="00D0322B" w:rsidRPr="00D0322B" w:rsidRDefault="00D0322B" w:rsidP="00D0322B">
      <w:pPr>
        <w:spacing w:line="360" w:lineRule="auto"/>
        <w:rPr>
          <w:sz w:val="20"/>
          <w:szCs w:val="20"/>
        </w:rPr>
      </w:pPr>
      <w:r w:rsidRPr="00D0322B">
        <w:rPr>
          <w:sz w:val="20"/>
          <w:szCs w:val="20"/>
        </w:rPr>
        <w:t>“Katalog Budownictwa”.</w:t>
      </w:r>
    </w:p>
    <w:p w:rsidR="00D0322B" w:rsidRPr="00D0322B" w:rsidRDefault="00D0322B" w:rsidP="00D0322B">
      <w:pPr>
        <w:spacing w:line="360" w:lineRule="auto"/>
        <w:rPr>
          <w:sz w:val="20"/>
          <w:szCs w:val="20"/>
        </w:rPr>
      </w:pPr>
      <w:r w:rsidRPr="00D0322B">
        <w:rPr>
          <w:sz w:val="20"/>
          <w:szCs w:val="20"/>
        </w:rPr>
        <w:t>“Katalog Powtarzalnych Elementów Drogowych”.</w:t>
      </w:r>
    </w:p>
    <w:p w:rsidR="00D0322B" w:rsidRPr="00557BB6" w:rsidRDefault="00D0322B" w:rsidP="00D0322B">
      <w:pPr>
        <w:spacing w:line="360" w:lineRule="auto"/>
        <w:rPr>
          <w:sz w:val="20"/>
          <w:szCs w:val="20"/>
        </w:rPr>
      </w:pPr>
    </w:p>
    <w:p w:rsidR="00D0322B" w:rsidRPr="00557BB6" w:rsidRDefault="00D0322B" w:rsidP="00D0322B">
      <w:pPr>
        <w:ind w:firstLine="471"/>
        <w:rPr>
          <w:b/>
          <w:sz w:val="20"/>
          <w:szCs w:val="20"/>
        </w:rPr>
      </w:pPr>
    </w:p>
    <w:p w:rsidR="00D0322B" w:rsidRPr="00D0322B" w:rsidRDefault="00D0322B" w:rsidP="00D0322B">
      <w:pPr>
        <w:pStyle w:val="Standard"/>
        <w:sectPr w:rsidR="00D0322B" w:rsidRPr="00D0322B">
          <w:footerReference w:type="default" r:id="rId12"/>
          <w:pgSz w:w="11906" w:h="16838"/>
          <w:pgMar w:top="1134" w:right="850" w:bottom="1417" w:left="1417" w:header="708" w:footer="1134" w:gutter="0"/>
          <w:pgNumType w:start="80"/>
          <w:cols w:space="708"/>
        </w:sectPr>
      </w:pPr>
    </w:p>
    <w:p w:rsidR="00D0322B" w:rsidRPr="00611C91" w:rsidRDefault="00D0322B" w:rsidP="00D0322B">
      <w:pPr>
        <w:jc w:val="both"/>
        <w:rPr>
          <w:sz w:val="20"/>
          <w:szCs w:val="20"/>
        </w:rPr>
      </w:pPr>
    </w:p>
    <w:p w:rsidR="002872DD" w:rsidRPr="00557BB6" w:rsidRDefault="002872DD" w:rsidP="002872DD">
      <w:pPr>
        <w:pStyle w:val="Tytu"/>
        <w:rPr>
          <w:bCs/>
          <w:sz w:val="20"/>
        </w:rPr>
      </w:pPr>
    </w:p>
    <w:sectPr w:rsidR="002872DD" w:rsidRPr="00557BB6" w:rsidSect="006F3A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3E" w:rsidRDefault="00C52A3E" w:rsidP="00DC03EC">
      <w:r>
        <w:separator/>
      </w:r>
    </w:p>
  </w:endnote>
  <w:endnote w:type="continuationSeparator" w:id="0">
    <w:p w:rsidR="00C52A3E" w:rsidRDefault="00C52A3E" w:rsidP="00DC0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2" w:rsidRDefault="00154B8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3E" w:rsidRDefault="00C52A3E" w:rsidP="00DC03EC">
      <w:r>
        <w:separator/>
      </w:r>
    </w:p>
  </w:footnote>
  <w:footnote w:type="continuationSeparator" w:id="0">
    <w:p w:rsidR="00C52A3E" w:rsidRDefault="00C52A3E" w:rsidP="00DC0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3A8212"/>
    <w:lvl w:ilvl="0">
      <w:numFmt w:val="decimal"/>
      <w:lvlText w:val="*"/>
      <w:lvlJc w:val="left"/>
    </w:lvl>
  </w:abstractNum>
  <w:abstractNum w:abstractNumId="1">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lowerLetter"/>
      <w:pStyle w:val="Nagwek21"/>
      <w:lvlText w:val="%1."/>
      <w:lvlJc w:val="left"/>
      <w:pPr>
        <w:tabs>
          <w:tab w:val="num" w:pos="927"/>
        </w:tabs>
        <w:ind w:left="927" w:hanging="360"/>
      </w:pPr>
    </w:lvl>
  </w:abstractNum>
  <w:abstractNum w:abstractNumId="3">
    <w:nsid w:val="00000003"/>
    <w:multiLevelType w:val="multilevel"/>
    <w:tmpl w:val="00000003"/>
    <w:name w:val="WW8Num3"/>
    <w:lvl w:ilvl="0">
      <w:start w:val="1"/>
      <w:numFmt w:val="decimal"/>
      <w:lvlText w:val="%1."/>
      <w:lvlJc w:val="left"/>
      <w:pPr>
        <w:tabs>
          <w:tab w:val="num" w:pos="786"/>
        </w:tabs>
        <w:ind w:left="786"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928"/>
        </w:tabs>
        <w:ind w:left="928"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283"/>
        </w:tabs>
        <w:ind w:left="283" w:hanging="283"/>
      </w:pPr>
      <w:rPr>
        <w:rFonts w:ascii="Symbol" w:hAnsi="Symbol"/>
        <w:b/>
        <w:bCs/>
      </w:rPr>
    </w:lvl>
  </w:abstractNum>
  <w:abstractNum w:abstractNumId="8">
    <w:nsid w:val="00000008"/>
    <w:multiLevelType w:val="singleLevel"/>
    <w:tmpl w:val="231E972C"/>
    <w:name w:val="WW8Num8"/>
    <w:lvl w:ilvl="0">
      <w:start w:val="1"/>
      <w:numFmt w:val="decimal"/>
      <w:lvlText w:val="%1."/>
      <w:lvlJc w:val="left"/>
      <w:pPr>
        <w:tabs>
          <w:tab w:val="num" w:pos="283"/>
        </w:tabs>
        <w:ind w:left="283" w:hanging="283"/>
      </w:pPr>
      <w:rPr>
        <w:rFonts w:ascii="Times New Roman" w:eastAsia="Times New Roman" w:hAnsi="Times New Roman" w:cs="Times New Roman"/>
        <w:b/>
        <w:bCs/>
      </w:rPr>
    </w:lvl>
  </w:abstractNum>
  <w:abstractNum w:abstractNumId="9">
    <w:nsid w:val="00000009"/>
    <w:multiLevelType w:val="singleLevel"/>
    <w:tmpl w:val="DDD6FC2E"/>
    <w:name w:val="WW8Num9"/>
    <w:lvl w:ilvl="0">
      <w:start w:val="1"/>
      <w:numFmt w:val="decimal"/>
      <w:lvlText w:val="%1."/>
      <w:lvlJc w:val="left"/>
      <w:pPr>
        <w:tabs>
          <w:tab w:val="num" w:pos="283"/>
        </w:tabs>
        <w:ind w:left="283" w:hanging="283"/>
      </w:pPr>
      <w:rPr>
        <w:rFonts w:ascii="Times New Roman" w:eastAsia="Lucida Sans Unicode" w:hAnsi="Times New Roman" w:cs="Times New Roman"/>
      </w:rPr>
    </w:lvl>
  </w:abstractNum>
  <w:abstractNum w:abstractNumId="10">
    <w:nsid w:val="0000000A"/>
    <w:multiLevelType w:val="singleLevel"/>
    <w:tmpl w:val="0D90C45C"/>
    <w:name w:val="WW8Num10"/>
    <w:lvl w:ilvl="0">
      <w:start w:val="1"/>
      <w:numFmt w:val="decimal"/>
      <w:lvlText w:val="%1."/>
      <w:lvlJc w:val="left"/>
      <w:pPr>
        <w:tabs>
          <w:tab w:val="num" w:pos="283"/>
        </w:tabs>
        <w:ind w:left="283" w:hanging="283"/>
      </w:pPr>
      <w:rPr>
        <w:rFonts w:ascii="Times New Roman" w:eastAsia="Times New Roman" w:hAnsi="Times New Roman" w:cs="Symbol"/>
      </w:rPr>
    </w:lvl>
  </w:abstractNum>
  <w:abstractNum w:abstractNumId="11">
    <w:nsid w:val="0000000B"/>
    <w:multiLevelType w:val="singleLevel"/>
    <w:tmpl w:val="0000000B"/>
    <w:name w:val="WW8Num11"/>
    <w:lvl w:ilvl="0">
      <w:start w:val="9"/>
      <w:numFmt w:val="decimal"/>
      <w:lvlText w:val="%1. "/>
      <w:lvlJc w:val="left"/>
      <w:pPr>
        <w:tabs>
          <w:tab w:val="num" w:pos="283"/>
        </w:tabs>
        <w:ind w:left="283" w:hanging="283"/>
      </w:pPr>
      <w:rPr>
        <w:rFonts w:ascii="Symbol" w:hAnsi="Symbol" w:cs="Symbol"/>
      </w:rPr>
    </w:lvl>
  </w:abstractNum>
  <w:abstractNum w:abstractNumId="12">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rPr>
    </w:lvl>
  </w:abstractNum>
  <w:abstractNum w:abstractNumId="13">
    <w:nsid w:val="0000000D"/>
    <w:multiLevelType w:val="singleLevel"/>
    <w:tmpl w:val="0000000D"/>
    <w:name w:val="WW8Num26"/>
    <w:lvl w:ilvl="0">
      <w:start w:val="2"/>
      <w:numFmt w:val="bullet"/>
      <w:lvlText w:val="-"/>
      <w:lvlJc w:val="left"/>
      <w:pPr>
        <w:tabs>
          <w:tab w:val="num" w:pos="720"/>
        </w:tabs>
        <w:ind w:left="720" w:hanging="360"/>
      </w:pPr>
      <w:rPr>
        <w:rFonts w:ascii="Times New Roman" w:hAnsi="Times New Roman" w:cs="Times New Roman"/>
      </w:r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D0936F9"/>
    <w:multiLevelType w:val="hybridMultilevel"/>
    <w:tmpl w:val="9F1099A2"/>
    <w:lvl w:ilvl="0" w:tplc="927059A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0E020B34"/>
    <w:multiLevelType w:val="singleLevel"/>
    <w:tmpl w:val="FAB8229A"/>
    <w:lvl w:ilvl="0">
      <w:start w:val="1"/>
      <w:numFmt w:val="lowerLetter"/>
      <w:lvlText w:val="%1)"/>
      <w:lvlJc w:val="left"/>
      <w:pPr>
        <w:tabs>
          <w:tab w:val="num" w:pos="720"/>
        </w:tabs>
        <w:ind w:left="720" w:hanging="360"/>
      </w:pPr>
      <w:rPr>
        <w:rFonts w:hint="default"/>
      </w:rPr>
    </w:lvl>
  </w:abstractNum>
  <w:abstractNum w:abstractNumId="17">
    <w:nsid w:val="141E7BB1"/>
    <w:multiLevelType w:val="multilevel"/>
    <w:tmpl w:val="333E47EA"/>
    <w:styleLink w:val="WW8Num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BB35314"/>
    <w:multiLevelType w:val="multilevel"/>
    <w:tmpl w:val="F444745C"/>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CAA6868"/>
    <w:multiLevelType w:val="hybridMultilevel"/>
    <w:tmpl w:val="4F5A8382"/>
    <w:lvl w:ilvl="0" w:tplc="9F88B5DE">
      <w:start w:val="1"/>
      <w:numFmt w:val="decimal"/>
      <w:lvlText w:val="%1."/>
      <w:lvlJc w:val="left"/>
      <w:pPr>
        <w:tabs>
          <w:tab w:val="num" w:pos="360"/>
        </w:tabs>
        <w:ind w:left="360" w:hanging="360"/>
      </w:pPr>
      <w:rPr>
        <w:rFonts w:hint="default"/>
      </w:rPr>
    </w:lvl>
    <w:lvl w:ilvl="1" w:tplc="91E46510">
      <w:numFmt w:val="none"/>
      <w:lvlText w:val=""/>
      <w:lvlJc w:val="left"/>
      <w:pPr>
        <w:tabs>
          <w:tab w:val="num" w:pos="-66"/>
        </w:tabs>
      </w:pPr>
    </w:lvl>
    <w:lvl w:ilvl="2" w:tplc="82DE1E1C">
      <w:numFmt w:val="none"/>
      <w:lvlText w:val=""/>
      <w:lvlJc w:val="left"/>
      <w:pPr>
        <w:tabs>
          <w:tab w:val="num" w:pos="-66"/>
        </w:tabs>
      </w:pPr>
    </w:lvl>
    <w:lvl w:ilvl="3" w:tplc="59523BCC">
      <w:numFmt w:val="none"/>
      <w:lvlText w:val=""/>
      <w:lvlJc w:val="left"/>
      <w:pPr>
        <w:tabs>
          <w:tab w:val="num" w:pos="-66"/>
        </w:tabs>
      </w:pPr>
    </w:lvl>
    <w:lvl w:ilvl="4" w:tplc="8CC87470">
      <w:numFmt w:val="none"/>
      <w:lvlText w:val=""/>
      <w:lvlJc w:val="left"/>
      <w:pPr>
        <w:tabs>
          <w:tab w:val="num" w:pos="-66"/>
        </w:tabs>
      </w:pPr>
    </w:lvl>
    <w:lvl w:ilvl="5" w:tplc="4BBE0D0A">
      <w:numFmt w:val="none"/>
      <w:lvlText w:val=""/>
      <w:lvlJc w:val="left"/>
      <w:pPr>
        <w:tabs>
          <w:tab w:val="num" w:pos="-66"/>
        </w:tabs>
      </w:pPr>
    </w:lvl>
    <w:lvl w:ilvl="6" w:tplc="78524882">
      <w:numFmt w:val="none"/>
      <w:lvlText w:val=""/>
      <w:lvlJc w:val="left"/>
      <w:pPr>
        <w:tabs>
          <w:tab w:val="num" w:pos="-66"/>
        </w:tabs>
      </w:pPr>
    </w:lvl>
    <w:lvl w:ilvl="7" w:tplc="F402B81A">
      <w:numFmt w:val="none"/>
      <w:lvlText w:val=""/>
      <w:lvlJc w:val="left"/>
      <w:pPr>
        <w:tabs>
          <w:tab w:val="num" w:pos="-66"/>
        </w:tabs>
      </w:pPr>
    </w:lvl>
    <w:lvl w:ilvl="8" w:tplc="6276B75C">
      <w:numFmt w:val="none"/>
      <w:lvlText w:val=""/>
      <w:lvlJc w:val="left"/>
      <w:pPr>
        <w:tabs>
          <w:tab w:val="num" w:pos="-66"/>
        </w:tabs>
      </w:pPr>
    </w:lvl>
  </w:abstractNum>
  <w:abstractNum w:abstractNumId="20">
    <w:nsid w:val="1E0E2B7F"/>
    <w:multiLevelType w:val="multilevel"/>
    <w:tmpl w:val="AB30E00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BE35B94"/>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2C1E3A1E"/>
    <w:multiLevelType w:val="hybridMultilevel"/>
    <w:tmpl w:val="E50EFB78"/>
    <w:lvl w:ilvl="0" w:tplc="F3C8E6C0">
      <w:start w:val="1"/>
      <w:numFmt w:val="decimal"/>
      <w:lvlText w:val="%1."/>
      <w:lvlJc w:val="left"/>
      <w:pPr>
        <w:tabs>
          <w:tab w:val="num" w:pos="360"/>
        </w:tabs>
        <w:ind w:left="360" w:hanging="360"/>
      </w:pPr>
      <w:rPr>
        <w:rFonts w:hint="default"/>
      </w:rPr>
    </w:lvl>
    <w:lvl w:ilvl="1" w:tplc="EA509E7C">
      <w:numFmt w:val="none"/>
      <w:lvlText w:val=""/>
      <w:lvlJc w:val="left"/>
      <w:pPr>
        <w:tabs>
          <w:tab w:val="num" w:pos="360"/>
        </w:tabs>
      </w:pPr>
    </w:lvl>
    <w:lvl w:ilvl="2" w:tplc="74A2E9FE">
      <w:numFmt w:val="none"/>
      <w:lvlText w:val=""/>
      <w:lvlJc w:val="left"/>
      <w:pPr>
        <w:tabs>
          <w:tab w:val="num" w:pos="360"/>
        </w:tabs>
      </w:pPr>
    </w:lvl>
    <w:lvl w:ilvl="3" w:tplc="50CE7B4E">
      <w:numFmt w:val="none"/>
      <w:lvlText w:val=""/>
      <w:lvlJc w:val="left"/>
      <w:pPr>
        <w:tabs>
          <w:tab w:val="num" w:pos="360"/>
        </w:tabs>
      </w:pPr>
    </w:lvl>
    <w:lvl w:ilvl="4" w:tplc="FAEE0EBC">
      <w:numFmt w:val="none"/>
      <w:lvlText w:val=""/>
      <w:lvlJc w:val="left"/>
      <w:pPr>
        <w:tabs>
          <w:tab w:val="num" w:pos="360"/>
        </w:tabs>
      </w:pPr>
    </w:lvl>
    <w:lvl w:ilvl="5" w:tplc="9F76F034">
      <w:numFmt w:val="none"/>
      <w:lvlText w:val=""/>
      <w:lvlJc w:val="left"/>
      <w:pPr>
        <w:tabs>
          <w:tab w:val="num" w:pos="360"/>
        </w:tabs>
      </w:pPr>
    </w:lvl>
    <w:lvl w:ilvl="6" w:tplc="7E922540">
      <w:numFmt w:val="none"/>
      <w:lvlText w:val=""/>
      <w:lvlJc w:val="left"/>
      <w:pPr>
        <w:tabs>
          <w:tab w:val="num" w:pos="360"/>
        </w:tabs>
      </w:pPr>
    </w:lvl>
    <w:lvl w:ilvl="7" w:tplc="6CF44614">
      <w:numFmt w:val="none"/>
      <w:lvlText w:val=""/>
      <w:lvlJc w:val="left"/>
      <w:pPr>
        <w:tabs>
          <w:tab w:val="num" w:pos="360"/>
        </w:tabs>
      </w:pPr>
    </w:lvl>
    <w:lvl w:ilvl="8" w:tplc="C2E451D6">
      <w:numFmt w:val="none"/>
      <w:lvlText w:val=""/>
      <w:lvlJc w:val="left"/>
      <w:pPr>
        <w:tabs>
          <w:tab w:val="num" w:pos="360"/>
        </w:tabs>
      </w:pPr>
    </w:lvl>
  </w:abstractNum>
  <w:abstractNum w:abstractNumId="23">
    <w:nsid w:val="30FC71B5"/>
    <w:multiLevelType w:val="multilevel"/>
    <w:tmpl w:val="EBB06B9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3C3029B"/>
    <w:multiLevelType w:val="multilevel"/>
    <w:tmpl w:val="593CC0AC"/>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8165A8A"/>
    <w:multiLevelType w:val="multilevel"/>
    <w:tmpl w:val="603E9654"/>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F2A359D"/>
    <w:multiLevelType w:val="multilevel"/>
    <w:tmpl w:val="E6BC68B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D523511"/>
    <w:multiLevelType w:val="multilevel"/>
    <w:tmpl w:val="04CC544A"/>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7EE3B08"/>
    <w:multiLevelType w:val="multilevel"/>
    <w:tmpl w:val="D4ECDF2E"/>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95174B3"/>
    <w:multiLevelType w:val="singleLevel"/>
    <w:tmpl w:val="7DB89DB2"/>
    <w:lvl w:ilvl="0">
      <w:start w:val="1"/>
      <w:numFmt w:val="lowerLetter"/>
      <w:lvlText w:val="%1)"/>
      <w:lvlJc w:val="left"/>
      <w:pPr>
        <w:tabs>
          <w:tab w:val="num" w:pos="720"/>
        </w:tabs>
        <w:ind w:left="72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2"/>
  </w:num>
  <w:num w:numId="8">
    <w:abstractNumId w:val="19"/>
  </w:num>
  <w:num w:numId="9">
    <w:abstractNumId w:val="15"/>
  </w:num>
  <w:num w:numId="10">
    <w:abstractNumId w:val="0"/>
    <w:lvlOverride w:ilvl="0">
      <w:lvl w:ilvl="0">
        <w:start w:val="1"/>
        <w:numFmt w:val="bullet"/>
        <w:lvlText w:val=""/>
        <w:legacy w:legacy="1" w:legacySpace="113" w:legacyIndent="284"/>
        <w:lvlJc w:val="left"/>
        <w:pPr>
          <w:ind w:left="284" w:hanging="284"/>
        </w:pPr>
        <w:rPr>
          <w:rFonts w:ascii="Symbol" w:hAnsi="Symbol" w:hint="default"/>
          <w:sz w:val="20"/>
        </w:rPr>
      </w:lvl>
    </w:lvlOverride>
  </w:num>
  <w:num w:numId="11">
    <w:abstractNumId w:val="14"/>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25"/>
  </w:num>
  <w:num w:numId="20">
    <w:abstractNumId w:val="26"/>
  </w:num>
  <w:num w:numId="21">
    <w:abstractNumId w:val="18"/>
  </w:num>
  <w:num w:numId="22">
    <w:abstractNumId w:val="24"/>
  </w:num>
  <w:num w:numId="23">
    <w:abstractNumId w:val="17"/>
  </w:num>
  <w:num w:numId="24">
    <w:abstractNumId w:val="20"/>
  </w:num>
  <w:num w:numId="25">
    <w:abstractNumId w:val="27"/>
  </w:num>
  <w:num w:numId="26">
    <w:abstractNumId w:val="28"/>
  </w:num>
  <w:num w:numId="27">
    <w:abstractNumId w:val="23"/>
  </w:num>
  <w:num w:numId="28">
    <w:abstractNumId w:val="25"/>
  </w:num>
  <w:num w:numId="29">
    <w:abstractNumId w:val="26"/>
  </w:num>
  <w:num w:numId="30">
    <w:abstractNumId w:val="18"/>
  </w:num>
  <w:num w:numId="31">
    <w:abstractNumId w:val="24"/>
  </w:num>
  <w:num w:numId="32">
    <w:abstractNumId w:val="17"/>
    <w:lvlOverride w:ilvl="0">
      <w:startOverride w:val="1"/>
    </w:lvlOverride>
  </w:num>
  <w:num w:numId="33">
    <w:abstractNumId w:val="20"/>
  </w:num>
  <w:num w:numId="34">
    <w:abstractNumId w:val="27"/>
  </w:num>
  <w:num w:numId="35">
    <w:abstractNumId w:val="28"/>
    <w:lvlOverride w:ilvl="0">
      <w:startOverride w:val="1"/>
    </w:lvlOverride>
  </w:num>
  <w:num w:numId="36">
    <w:abstractNumId w:val="23"/>
  </w:num>
  <w:num w:numId="37">
    <w:abstractNumId w:val="21"/>
  </w:num>
  <w:num w:numId="38">
    <w:abstractNumId w:val="29"/>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00546"/>
    <w:rsid w:val="00110477"/>
    <w:rsid w:val="00154B82"/>
    <w:rsid w:val="00167E05"/>
    <w:rsid w:val="001977CD"/>
    <w:rsid w:val="001B26AD"/>
    <w:rsid w:val="001D134C"/>
    <w:rsid w:val="002255B1"/>
    <w:rsid w:val="00266CCD"/>
    <w:rsid w:val="002872DD"/>
    <w:rsid w:val="002C5156"/>
    <w:rsid w:val="00300546"/>
    <w:rsid w:val="0041609B"/>
    <w:rsid w:val="00492FA4"/>
    <w:rsid w:val="004E2B33"/>
    <w:rsid w:val="004E4768"/>
    <w:rsid w:val="004F43FC"/>
    <w:rsid w:val="00557BB6"/>
    <w:rsid w:val="00611C91"/>
    <w:rsid w:val="00674D2E"/>
    <w:rsid w:val="006A3913"/>
    <w:rsid w:val="006E6A79"/>
    <w:rsid w:val="006F3A34"/>
    <w:rsid w:val="006F3E1B"/>
    <w:rsid w:val="00721341"/>
    <w:rsid w:val="00756DFA"/>
    <w:rsid w:val="007B1E15"/>
    <w:rsid w:val="007B5C4D"/>
    <w:rsid w:val="00827946"/>
    <w:rsid w:val="008E225A"/>
    <w:rsid w:val="009461DA"/>
    <w:rsid w:val="009717B6"/>
    <w:rsid w:val="00984331"/>
    <w:rsid w:val="00AF225B"/>
    <w:rsid w:val="00AF4A1F"/>
    <w:rsid w:val="00B063EA"/>
    <w:rsid w:val="00B40878"/>
    <w:rsid w:val="00B9172C"/>
    <w:rsid w:val="00BA6C28"/>
    <w:rsid w:val="00BB1C17"/>
    <w:rsid w:val="00BB5490"/>
    <w:rsid w:val="00BC7909"/>
    <w:rsid w:val="00BF009C"/>
    <w:rsid w:val="00C52A3E"/>
    <w:rsid w:val="00D0322B"/>
    <w:rsid w:val="00D10E11"/>
    <w:rsid w:val="00D44B4D"/>
    <w:rsid w:val="00D466FE"/>
    <w:rsid w:val="00D46B2C"/>
    <w:rsid w:val="00D94943"/>
    <w:rsid w:val="00DB7855"/>
    <w:rsid w:val="00DC03EC"/>
    <w:rsid w:val="00DD6DEC"/>
    <w:rsid w:val="00E84FF6"/>
    <w:rsid w:val="00EF69E8"/>
    <w:rsid w:val="00F7182E"/>
    <w:rsid w:val="00F94B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54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00546"/>
    <w:pPr>
      <w:keepNext/>
      <w:numPr>
        <w:numId w:val="1"/>
      </w:numPr>
      <w:jc w:val="center"/>
      <w:outlineLvl w:val="0"/>
    </w:pPr>
    <w:rPr>
      <w:b/>
      <w:bCs/>
      <w:i/>
      <w:iCs/>
      <w:sz w:val="28"/>
    </w:rPr>
  </w:style>
  <w:style w:type="paragraph" w:styleId="Nagwek2">
    <w:name w:val="heading 2"/>
    <w:basedOn w:val="Normalny"/>
    <w:next w:val="Normalny"/>
    <w:link w:val="Nagwek2Znak"/>
    <w:qFormat/>
    <w:rsid w:val="00300546"/>
    <w:pPr>
      <w:keepNext/>
      <w:numPr>
        <w:ilvl w:val="1"/>
        <w:numId w:val="1"/>
      </w:numPr>
      <w:jc w:val="center"/>
      <w:outlineLvl w:val="1"/>
    </w:pPr>
    <w:rPr>
      <w:b/>
      <w:bCs/>
      <w:i/>
      <w:iCs/>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546"/>
    <w:rPr>
      <w:rFonts w:ascii="Times New Roman" w:eastAsia="Times New Roman" w:hAnsi="Times New Roman" w:cs="Times New Roman"/>
      <w:b/>
      <w:bCs/>
      <w:i/>
      <w:iCs/>
      <w:sz w:val="28"/>
      <w:szCs w:val="24"/>
      <w:lang w:eastAsia="ar-SA"/>
    </w:rPr>
  </w:style>
  <w:style w:type="character" w:customStyle="1" w:styleId="Nagwek2Znak">
    <w:name w:val="Nagłówek 2 Znak"/>
    <w:basedOn w:val="Domylnaczcionkaakapitu"/>
    <w:link w:val="Nagwek2"/>
    <w:rsid w:val="00300546"/>
    <w:rPr>
      <w:rFonts w:ascii="Times New Roman" w:eastAsia="Times New Roman" w:hAnsi="Times New Roman" w:cs="Times New Roman"/>
      <w:b/>
      <w:bCs/>
      <w:i/>
      <w:iCs/>
      <w:sz w:val="26"/>
      <w:szCs w:val="24"/>
      <w:u w:val="single"/>
      <w:lang w:eastAsia="ar-SA"/>
    </w:rPr>
  </w:style>
  <w:style w:type="paragraph" w:styleId="Tekstpodstawowy">
    <w:name w:val="Body Text"/>
    <w:basedOn w:val="Normalny"/>
    <w:link w:val="TekstpodstawowyZnak"/>
    <w:semiHidden/>
    <w:rsid w:val="00300546"/>
    <w:pPr>
      <w:spacing w:before="100" w:after="100"/>
    </w:pPr>
    <w:rPr>
      <w:i/>
      <w:iCs/>
    </w:rPr>
  </w:style>
  <w:style w:type="character" w:customStyle="1" w:styleId="TekstpodstawowyZnak">
    <w:name w:val="Tekst podstawowy Znak"/>
    <w:basedOn w:val="Domylnaczcionkaakapitu"/>
    <w:link w:val="Tekstpodstawowy"/>
    <w:semiHidden/>
    <w:rsid w:val="00300546"/>
    <w:rPr>
      <w:rFonts w:ascii="Times New Roman" w:eastAsia="Times New Roman" w:hAnsi="Times New Roman" w:cs="Times New Roman"/>
      <w:i/>
      <w:iCs/>
      <w:sz w:val="24"/>
      <w:szCs w:val="24"/>
      <w:lang w:eastAsia="ar-SA"/>
    </w:rPr>
  </w:style>
  <w:style w:type="paragraph" w:styleId="Akapitzlist">
    <w:name w:val="List Paragraph"/>
    <w:basedOn w:val="Normalny"/>
    <w:link w:val="AkapitzlistZnak"/>
    <w:uiPriority w:val="34"/>
    <w:qFormat/>
    <w:rsid w:val="00300546"/>
    <w:pPr>
      <w:widowControl w:val="0"/>
      <w:autoSpaceDN w:val="0"/>
      <w:ind w:left="720"/>
      <w:contextualSpacing/>
      <w:textAlignment w:val="baseline"/>
    </w:pPr>
    <w:rPr>
      <w:rFonts w:eastAsia="Lucida Sans Unicode" w:cs="Tahoma"/>
      <w:color w:val="000000"/>
      <w:kern w:val="3"/>
      <w:lang w:val="en-US" w:eastAsia="en-US" w:bidi="en-US"/>
    </w:rPr>
  </w:style>
  <w:style w:type="paragraph" w:customStyle="1" w:styleId="tekstost">
    <w:name w:val="tekst ost"/>
    <w:basedOn w:val="Normalny"/>
    <w:rsid w:val="00300546"/>
    <w:pPr>
      <w:overflowPunct w:val="0"/>
      <w:autoSpaceDE w:val="0"/>
      <w:jc w:val="both"/>
      <w:textAlignment w:val="baseline"/>
    </w:pPr>
    <w:rPr>
      <w:sz w:val="20"/>
      <w:szCs w:val="20"/>
    </w:rPr>
  </w:style>
  <w:style w:type="paragraph" w:styleId="Tytu">
    <w:name w:val="Title"/>
    <w:basedOn w:val="Normalny"/>
    <w:next w:val="Normalny"/>
    <w:link w:val="TytuZnak"/>
    <w:uiPriority w:val="99"/>
    <w:qFormat/>
    <w:rsid w:val="002872DD"/>
    <w:pPr>
      <w:jc w:val="center"/>
    </w:pPr>
    <w:rPr>
      <w:b/>
      <w:szCs w:val="20"/>
    </w:rPr>
  </w:style>
  <w:style w:type="character" w:customStyle="1" w:styleId="TytuZnak">
    <w:name w:val="Tytuł Znak"/>
    <w:basedOn w:val="Domylnaczcionkaakapitu"/>
    <w:link w:val="Tytu"/>
    <w:uiPriority w:val="99"/>
    <w:rsid w:val="002872DD"/>
    <w:rPr>
      <w:rFonts w:ascii="Times New Roman" w:eastAsia="Times New Roman" w:hAnsi="Times New Roman" w:cs="Times New Roman"/>
      <w:b/>
      <w:sz w:val="24"/>
      <w:szCs w:val="20"/>
      <w:lang w:eastAsia="ar-SA"/>
    </w:rPr>
  </w:style>
  <w:style w:type="paragraph" w:customStyle="1" w:styleId="Nagwek21">
    <w:name w:val="Nagłówek 21"/>
    <w:basedOn w:val="Normalny"/>
    <w:next w:val="Tekstpodstawowy"/>
    <w:rsid w:val="002872DD"/>
    <w:pPr>
      <w:keepNext/>
      <w:numPr>
        <w:numId w:val="2"/>
      </w:numPr>
      <w:spacing w:before="240" w:after="120"/>
    </w:pPr>
    <w:rPr>
      <w:rFonts w:eastAsia="Lucida Sans Unicode"/>
      <w:b/>
      <w:bCs/>
      <w:sz w:val="36"/>
      <w:szCs w:val="36"/>
    </w:rPr>
  </w:style>
  <w:style w:type="paragraph" w:customStyle="1" w:styleId="TableContents">
    <w:name w:val="Table Contents"/>
    <w:basedOn w:val="Normalny"/>
    <w:rsid w:val="002872DD"/>
    <w:rPr>
      <w:sz w:val="20"/>
      <w:szCs w:val="20"/>
    </w:rPr>
  </w:style>
  <w:style w:type="paragraph" w:styleId="Podtytu">
    <w:name w:val="Subtitle"/>
    <w:basedOn w:val="Normalny"/>
    <w:next w:val="Normalny"/>
    <w:link w:val="PodtytuZnak"/>
    <w:uiPriority w:val="11"/>
    <w:qFormat/>
    <w:rsid w:val="002872D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872DD"/>
    <w:rPr>
      <w:rFonts w:asciiTheme="majorHAnsi" w:eastAsiaTheme="majorEastAsia" w:hAnsiTheme="majorHAnsi" w:cstheme="majorBidi"/>
      <w:i/>
      <w:iCs/>
      <w:color w:val="4F81BD" w:themeColor="accent1"/>
      <w:spacing w:val="15"/>
      <w:sz w:val="24"/>
      <w:szCs w:val="24"/>
      <w:lang w:eastAsia="ar-SA"/>
    </w:rPr>
  </w:style>
  <w:style w:type="paragraph" w:styleId="Tekstpodstawowywcity">
    <w:name w:val="Body Text Indent"/>
    <w:basedOn w:val="Normalny"/>
    <w:link w:val="TekstpodstawowywcityZnak"/>
    <w:uiPriority w:val="99"/>
    <w:semiHidden/>
    <w:unhideWhenUsed/>
    <w:rsid w:val="00F7182E"/>
    <w:pPr>
      <w:spacing w:after="120"/>
      <w:ind w:left="283"/>
    </w:pPr>
  </w:style>
  <w:style w:type="character" w:customStyle="1" w:styleId="TekstpodstawowywcityZnak">
    <w:name w:val="Tekst podstawowy wcięty Znak"/>
    <w:basedOn w:val="Domylnaczcionkaakapitu"/>
    <w:link w:val="Tekstpodstawowywcity"/>
    <w:uiPriority w:val="99"/>
    <w:semiHidden/>
    <w:rsid w:val="00F7182E"/>
    <w:rPr>
      <w:rFonts w:ascii="Times New Roman" w:eastAsia="Times New Roman" w:hAnsi="Times New Roman" w:cs="Times New Roman"/>
      <w:sz w:val="24"/>
      <w:szCs w:val="24"/>
      <w:lang w:eastAsia="ar-SA"/>
    </w:rPr>
  </w:style>
  <w:style w:type="paragraph" w:customStyle="1" w:styleId="StylIwony">
    <w:name w:val="Styl Iwony"/>
    <w:basedOn w:val="Normalny"/>
    <w:rsid w:val="00F7182E"/>
    <w:pPr>
      <w:overflowPunct w:val="0"/>
      <w:autoSpaceDE w:val="0"/>
      <w:spacing w:before="120" w:after="120"/>
      <w:jc w:val="both"/>
      <w:textAlignment w:val="baseline"/>
    </w:pPr>
    <w:rPr>
      <w:rFonts w:ascii="Bookman Old Style" w:hAnsi="Bookman Old Style" w:cs="Bookman Old Style"/>
      <w:szCs w:val="20"/>
      <w:lang w:eastAsia="zh-CN"/>
    </w:rPr>
  </w:style>
  <w:style w:type="paragraph" w:customStyle="1" w:styleId="Standard">
    <w:name w:val="Standard"/>
    <w:rsid w:val="00D0322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Heading1">
    <w:name w:val="Heading 1"/>
    <w:basedOn w:val="Standard"/>
    <w:next w:val="Standard"/>
    <w:rsid w:val="00D0322B"/>
    <w:pPr>
      <w:keepNext/>
      <w:keepLines/>
      <w:spacing w:before="120" w:after="120"/>
      <w:outlineLvl w:val="0"/>
    </w:pPr>
    <w:rPr>
      <w:b/>
      <w:caps/>
    </w:rPr>
  </w:style>
  <w:style w:type="paragraph" w:customStyle="1" w:styleId="Heading2">
    <w:name w:val="Heading 2"/>
    <w:basedOn w:val="Standard"/>
    <w:next w:val="Standard"/>
    <w:rsid w:val="00D0322B"/>
    <w:pPr>
      <w:keepNext/>
      <w:spacing w:before="120" w:after="120"/>
      <w:outlineLvl w:val="1"/>
    </w:pPr>
    <w:rPr>
      <w:b/>
    </w:rPr>
  </w:style>
  <w:style w:type="paragraph" w:customStyle="1" w:styleId="Standardowytekst">
    <w:name w:val="Standardowy.tekst"/>
    <w:rsid w:val="00D0322B"/>
    <w:pPr>
      <w:suppressAutoHyphens/>
      <w:autoSpaceDN w:val="0"/>
      <w:spacing w:after="0" w:line="240" w:lineRule="auto"/>
      <w:jc w:val="both"/>
      <w:textAlignment w:val="baseline"/>
    </w:pPr>
    <w:rPr>
      <w:rFonts w:ascii="Times New Roman" w:eastAsia="Arial" w:hAnsi="Times New Roman" w:cs="Times New Roman"/>
      <w:kern w:val="3"/>
      <w:sz w:val="20"/>
      <w:szCs w:val="20"/>
      <w:lang w:eastAsia="zh-CN" w:bidi="hi-IN"/>
    </w:rPr>
  </w:style>
  <w:style w:type="paragraph" w:customStyle="1" w:styleId="Contents1">
    <w:name w:val="Contents 1"/>
    <w:basedOn w:val="Standard"/>
    <w:next w:val="Standard"/>
    <w:rsid w:val="00D0322B"/>
    <w:pPr>
      <w:tabs>
        <w:tab w:val="right" w:leader="dot" w:pos="7371"/>
      </w:tabs>
      <w:spacing w:before="120" w:after="120"/>
    </w:pPr>
    <w:rPr>
      <w:b/>
      <w:caps/>
    </w:rPr>
  </w:style>
  <w:style w:type="paragraph" w:customStyle="1" w:styleId="Footer">
    <w:name w:val="Footer"/>
    <w:basedOn w:val="Standard"/>
    <w:rsid w:val="00D0322B"/>
    <w:pPr>
      <w:suppressLineNumbers/>
      <w:tabs>
        <w:tab w:val="center" w:pos="4819"/>
        <w:tab w:val="right" w:pos="9638"/>
      </w:tabs>
    </w:pPr>
  </w:style>
  <w:style w:type="numbering" w:customStyle="1" w:styleId="WW8Num2">
    <w:name w:val="WW8Num2"/>
    <w:basedOn w:val="Bezlisty"/>
    <w:rsid w:val="00D0322B"/>
    <w:pPr>
      <w:numPr>
        <w:numId w:val="19"/>
      </w:numPr>
    </w:pPr>
  </w:style>
  <w:style w:type="numbering" w:customStyle="1" w:styleId="WW8Num3">
    <w:name w:val="WW8Num3"/>
    <w:basedOn w:val="Bezlisty"/>
    <w:rsid w:val="00D0322B"/>
    <w:pPr>
      <w:numPr>
        <w:numId w:val="20"/>
      </w:numPr>
    </w:pPr>
  </w:style>
  <w:style w:type="numbering" w:customStyle="1" w:styleId="WW8Num4">
    <w:name w:val="WW8Num4"/>
    <w:basedOn w:val="Bezlisty"/>
    <w:rsid w:val="00D0322B"/>
    <w:pPr>
      <w:numPr>
        <w:numId w:val="21"/>
      </w:numPr>
    </w:pPr>
  </w:style>
  <w:style w:type="numbering" w:customStyle="1" w:styleId="WW8Num5">
    <w:name w:val="WW8Num5"/>
    <w:basedOn w:val="Bezlisty"/>
    <w:rsid w:val="00D0322B"/>
    <w:pPr>
      <w:numPr>
        <w:numId w:val="22"/>
      </w:numPr>
    </w:pPr>
  </w:style>
  <w:style w:type="numbering" w:customStyle="1" w:styleId="WW8Num6">
    <w:name w:val="WW8Num6"/>
    <w:basedOn w:val="Bezlisty"/>
    <w:rsid w:val="00D0322B"/>
    <w:pPr>
      <w:numPr>
        <w:numId w:val="23"/>
      </w:numPr>
    </w:pPr>
  </w:style>
  <w:style w:type="numbering" w:customStyle="1" w:styleId="WW8Num7">
    <w:name w:val="WW8Num7"/>
    <w:basedOn w:val="Bezlisty"/>
    <w:rsid w:val="00D0322B"/>
    <w:pPr>
      <w:numPr>
        <w:numId w:val="24"/>
      </w:numPr>
    </w:pPr>
  </w:style>
  <w:style w:type="numbering" w:customStyle="1" w:styleId="WW8Num8">
    <w:name w:val="WW8Num8"/>
    <w:basedOn w:val="Bezlisty"/>
    <w:rsid w:val="00D0322B"/>
    <w:pPr>
      <w:numPr>
        <w:numId w:val="25"/>
      </w:numPr>
    </w:pPr>
  </w:style>
  <w:style w:type="numbering" w:customStyle="1" w:styleId="WW8Num9">
    <w:name w:val="WW8Num9"/>
    <w:basedOn w:val="Bezlisty"/>
    <w:rsid w:val="00D0322B"/>
    <w:pPr>
      <w:numPr>
        <w:numId w:val="26"/>
      </w:numPr>
    </w:pPr>
  </w:style>
  <w:style w:type="numbering" w:customStyle="1" w:styleId="WW8Num10">
    <w:name w:val="WW8Num10"/>
    <w:basedOn w:val="Bezlisty"/>
    <w:rsid w:val="00D0322B"/>
    <w:pPr>
      <w:numPr>
        <w:numId w:val="27"/>
      </w:numPr>
    </w:pPr>
  </w:style>
  <w:style w:type="character" w:customStyle="1" w:styleId="AkapitzlistZnak">
    <w:name w:val="Akapit z listą Znak"/>
    <w:link w:val="Akapitzlist"/>
    <w:uiPriority w:val="34"/>
    <w:rsid w:val="00F94BB6"/>
    <w:rPr>
      <w:rFonts w:ascii="Times New Roman" w:eastAsia="Lucida Sans Unicode"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7408C-7905-4C79-849B-2D51336E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6231</Words>
  <Characters>37390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j.gos</cp:lastModifiedBy>
  <cp:revision>12</cp:revision>
  <cp:lastPrinted>2017-01-20T08:02:00Z</cp:lastPrinted>
  <dcterms:created xsi:type="dcterms:W3CDTF">2014-02-12T12:01:00Z</dcterms:created>
  <dcterms:modified xsi:type="dcterms:W3CDTF">2019-01-31T14:17:00Z</dcterms:modified>
</cp:coreProperties>
</file>