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7F1DF6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7F1DF6" w:rsidRPr="00CC531E" w:rsidRDefault="00DA4A89" w:rsidP="007F1DF6">
      <w:pPr>
        <w:spacing w:line="276" w:lineRule="auto"/>
        <w:jc w:val="both"/>
        <w:rPr>
          <w:bCs/>
          <w:iCs/>
          <w:sz w:val="24"/>
        </w:rPr>
      </w:pPr>
      <w:r w:rsidRPr="007F1DF6">
        <w:rPr>
          <w:sz w:val="24"/>
        </w:rPr>
        <w:t xml:space="preserve">że na wniosek </w:t>
      </w:r>
      <w:r w:rsidR="007F1DF6" w:rsidRPr="007F1DF6">
        <w:rPr>
          <w:b/>
          <w:i/>
          <w:sz w:val="24"/>
        </w:rPr>
        <w:t xml:space="preserve">Emitel S.A. </w:t>
      </w:r>
      <w:r w:rsidR="007F1DF6" w:rsidRPr="007F1DF6">
        <w:rPr>
          <w:i/>
          <w:sz w:val="24"/>
        </w:rPr>
        <w:t>reprezentowanej przez pełnomocnika</w:t>
      </w:r>
      <w:r w:rsidR="007F1DF6" w:rsidRPr="007F1DF6">
        <w:rPr>
          <w:b/>
          <w:i/>
          <w:sz w:val="24"/>
        </w:rPr>
        <w:t xml:space="preserve"> Annę Warżała</w:t>
      </w:r>
      <w:r w:rsidR="008E67D0" w:rsidRPr="007F1DF6">
        <w:rPr>
          <w:b/>
          <w:i/>
          <w:sz w:val="24"/>
        </w:rPr>
        <w:t xml:space="preserve"> </w:t>
      </w:r>
      <w:r w:rsidR="0067793C" w:rsidRPr="007F1DF6">
        <w:rPr>
          <w:sz w:val="24"/>
        </w:rPr>
        <w:t xml:space="preserve">w dniu </w:t>
      </w:r>
      <w:r w:rsidR="00984A32">
        <w:rPr>
          <w:sz w:val="24"/>
        </w:rPr>
        <w:t>14</w:t>
      </w:r>
      <w:r w:rsidR="00212CB0" w:rsidRPr="007F1DF6">
        <w:rPr>
          <w:sz w:val="24"/>
        </w:rPr>
        <w:t>.0</w:t>
      </w:r>
      <w:r w:rsidR="007F1DF6" w:rsidRPr="007F1DF6">
        <w:rPr>
          <w:sz w:val="24"/>
        </w:rPr>
        <w:t>4</w:t>
      </w:r>
      <w:r w:rsidR="00212CB0" w:rsidRPr="007F1DF6">
        <w:rPr>
          <w:sz w:val="24"/>
        </w:rPr>
        <w:t>.2022</w:t>
      </w:r>
      <w:r w:rsidR="0067793C" w:rsidRPr="007F1DF6">
        <w:rPr>
          <w:sz w:val="24"/>
        </w:rPr>
        <w:t>r.</w:t>
      </w:r>
      <w:r w:rsidRPr="002A7A15">
        <w:rPr>
          <w:b/>
          <w:i/>
          <w:sz w:val="24"/>
        </w:rPr>
        <w:t xml:space="preserve"> </w:t>
      </w:r>
      <w:r w:rsidR="00132D66" w:rsidRPr="002A7A15">
        <w:rPr>
          <w:bCs/>
          <w:sz w:val="24"/>
        </w:rPr>
        <w:t>została wydana decyzja</w:t>
      </w:r>
      <w:r w:rsidR="007F1DF6">
        <w:rPr>
          <w:bCs/>
          <w:sz w:val="24"/>
        </w:rPr>
        <w:t xml:space="preserve"> odmowy</w:t>
      </w:r>
      <w:r w:rsidR="00132D66" w:rsidRPr="002A7A15">
        <w:rPr>
          <w:bCs/>
          <w:sz w:val="24"/>
        </w:rPr>
        <w:t xml:space="preserve"> </w:t>
      </w:r>
      <w:r w:rsidR="00A66EDF" w:rsidRPr="002A7A15">
        <w:rPr>
          <w:bCs/>
          <w:sz w:val="24"/>
        </w:rPr>
        <w:t>z</w:t>
      </w:r>
      <w:r w:rsidRPr="002A7A15">
        <w:rPr>
          <w:bCs/>
          <w:sz w:val="24"/>
        </w:rPr>
        <w:t xml:space="preserve">nak: </w:t>
      </w:r>
      <w:r w:rsidR="007E522B" w:rsidRPr="002A7A15">
        <w:rPr>
          <w:sz w:val="24"/>
        </w:rPr>
        <w:t>WRPP</w:t>
      </w:r>
      <w:r w:rsidR="008E67D0" w:rsidRPr="002A7A15">
        <w:rPr>
          <w:sz w:val="24"/>
        </w:rPr>
        <w:t>1</w:t>
      </w:r>
      <w:r w:rsidR="007F1DF6">
        <w:rPr>
          <w:sz w:val="24"/>
        </w:rPr>
        <w:t>.6733.1.2022.MP</w:t>
      </w:r>
      <w:r w:rsidRPr="002A7A15">
        <w:rPr>
          <w:sz w:val="24"/>
        </w:rPr>
        <w:t xml:space="preserve"> </w:t>
      </w:r>
      <w:r w:rsidRPr="002A7A15">
        <w:rPr>
          <w:bCs/>
          <w:sz w:val="24"/>
        </w:rPr>
        <w:t>kończąca  postępowanie w sprawie ustalenia lokalizacji inwestycji celu publicznego dla zamierzenia polegającego</w:t>
      </w:r>
      <w:r w:rsidRPr="002A7A15">
        <w:rPr>
          <w:b/>
          <w:bCs/>
          <w:sz w:val="24"/>
        </w:rPr>
        <w:t xml:space="preserve"> </w:t>
      </w:r>
      <w:r w:rsidRPr="002A7A15">
        <w:rPr>
          <w:sz w:val="24"/>
        </w:rPr>
        <w:t xml:space="preserve">na </w:t>
      </w:r>
      <w:r w:rsidR="007F1DF6" w:rsidRPr="00826302">
        <w:rPr>
          <w:b/>
          <w:i/>
          <w:sz w:val="24"/>
        </w:rPr>
        <w:t xml:space="preserve">budowie stacji bazowej telefonii komórkowej operatora Emitel S.A. </w:t>
      </w:r>
      <w:r w:rsidR="007F1DF6" w:rsidRPr="00826302">
        <w:rPr>
          <w:b/>
          <w:bCs/>
          <w:i/>
          <w:iCs/>
          <w:sz w:val="24"/>
        </w:rPr>
        <w:t>w skład której wchodzą:</w:t>
      </w:r>
      <w:r w:rsidR="007F1DF6" w:rsidRPr="00CC531E">
        <w:rPr>
          <w:bCs/>
          <w:iCs/>
          <w:sz w:val="24"/>
        </w:rPr>
        <w:t xml:space="preserve"> </w:t>
      </w:r>
    </w:p>
    <w:p w:rsidR="007F1DF6" w:rsidRPr="00CC531E" w:rsidRDefault="007F1DF6" w:rsidP="007F1DF6">
      <w:pPr>
        <w:spacing w:line="276" w:lineRule="auto"/>
        <w:jc w:val="both"/>
        <w:rPr>
          <w:bCs/>
          <w:iCs/>
          <w:sz w:val="24"/>
        </w:rPr>
      </w:pPr>
      <w:r w:rsidRPr="00CC531E">
        <w:rPr>
          <w:bCs/>
          <w:iCs/>
          <w:sz w:val="24"/>
        </w:rPr>
        <w:t xml:space="preserve">1. </w:t>
      </w:r>
      <w:r w:rsidRPr="00CC531E">
        <w:rPr>
          <w:bCs/>
          <w:iCs/>
          <w:sz w:val="24"/>
          <w:u w:val="single"/>
        </w:rPr>
        <w:t>wieża wolnostojąca o wysokości całkowitej do 53,0 m n.p.t.</w:t>
      </w:r>
    </w:p>
    <w:p w:rsidR="007F1DF6" w:rsidRPr="00CC531E" w:rsidRDefault="007F1DF6" w:rsidP="007F1DF6">
      <w:pPr>
        <w:spacing w:line="276" w:lineRule="auto"/>
        <w:jc w:val="both"/>
        <w:rPr>
          <w:bCs/>
          <w:iCs/>
          <w:sz w:val="24"/>
        </w:rPr>
      </w:pPr>
      <w:r w:rsidRPr="00CC531E">
        <w:rPr>
          <w:bCs/>
          <w:iCs/>
          <w:sz w:val="24"/>
        </w:rPr>
        <w:t>2</w:t>
      </w:r>
      <w:r w:rsidRPr="00CC531E">
        <w:rPr>
          <w:b/>
          <w:bCs/>
          <w:iCs/>
          <w:sz w:val="24"/>
        </w:rPr>
        <w:t xml:space="preserve">. </w:t>
      </w:r>
      <w:r w:rsidRPr="00CC531E">
        <w:rPr>
          <w:bCs/>
          <w:iCs/>
          <w:sz w:val="24"/>
          <w:u w:val="single"/>
        </w:rPr>
        <w:t>instalacja radiokomunikacyjna składająca się z systemu antenowego zainstalowanego na wieży telekomunikacyjnej, urządzeń  sterujących u podstawy wieży</w:t>
      </w:r>
      <w:r w:rsidRPr="00CC531E">
        <w:rPr>
          <w:bCs/>
          <w:iCs/>
          <w:sz w:val="24"/>
        </w:rPr>
        <w:t xml:space="preserve"> oraz wewnętrzną linią zasilającą:</w:t>
      </w:r>
    </w:p>
    <w:p w:rsidR="007F1DF6" w:rsidRPr="00CC531E" w:rsidRDefault="007F1DF6" w:rsidP="007F1DF6">
      <w:pPr>
        <w:tabs>
          <w:tab w:val="left" w:pos="284"/>
        </w:tabs>
        <w:spacing w:line="276" w:lineRule="auto"/>
        <w:jc w:val="both"/>
        <w:rPr>
          <w:rFonts w:eastAsia="Arial Unicode MS"/>
          <w:sz w:val="24"/>
        </w:rPr>
      </w:pPr>
      <w:r w:rsidRPr="00CC531E">
        <w:rPr>
          <w:bCs/>
          <w:iCs/>
          <w:sz w:val="24"/>
        </w:rPr>
        <w:t xml:space="preserve">- </w:t>
      </w:r>
      <w:r w:rsidRPr="00CC531E">
        <w:rPr>
          <w:b/>
          <w:bCs/>
          <w:iCs/>
          <w:sz w:val="24"/>
        </w:rPr>
        <w:t>anteny sektorowe</w:t>
      </w:r>
      <w:r w:rsidRPr="00CC531E">
        <w:rPr>
          <w:bCs/>
          <w:iCs/>
          <w:sz w:val="24"/>
        </w:rPr>
        <w:t xml:space="preserve"> na azymutach 20</w:t>
      </w:r>
      <w:r w:rsidRPr="00CC531E">
        <w:rPr>
          <w:bCs/>
          <w:iCs/>
          <w:sz w:val="24"/>
          <w:vertAlign w:val="superscript"/>
        </w:rPr>
        <w:t>o</w:t>
      </w:r>
      <w:r w:rsidRPr="00CC531E">
        <w:rPr>
          <w:bCs/>
          <w:iCs/>
          <w:sz w:val="24"/>
        </w:rPr>
        <w:t>, 120</w:t>
      </w:r>
      <w:r w:rsidRPr="00CC531E">
        <w:rPr>
          <w:bCs/>
          <w:iCs/>
          <w:sz w:val="24"/>
          <w:vertAlign w:val="superscript"/>
        </w:rPr>
        <w:t>o</w:t>
      </w:r>
      <w:r w:rsidRPr="00CC531E">
        <w:rPr>
          <w:bCs/>
          <w:iCs/>
          <w:sz w:val="24"/>
        </w:rPr>
        <w:t>, 230</w:t>
      </w:r>
      <w:r w:rsidRPr="00CC531E">
        <w:rPr>
          <w:bCs/>
          <w:iCs/>
          <w:sz w:val="24"/>
          <w:vertAlign w:val="superscript"/>
        </w:rPr>
        <w:t xml:space="preserve">o </w:t>
      </w:r>
      <w:r w:rsidRPr="00CC531E">
        <w:rPr>
          <w:bCs/>
          <w:iCs/>
          <w:sz w:val="24"/>
        </w:rPr>
        <w:t xml:space="preserve">działające w pasmach: 900 / 1800 / 2100 / 800 / 2600 o mocach </w:t>
      </w:r>
      <w:proofErr w:type="spellStart"/>
      <w:r w:rsidRPr="00CC531E">
        <w:rPr>
          <w:bCs/>
          <w:iCs/>
          <w:sz w:val="24"/>
        </w:rPr>
        <w:t>EiRP</w:t>
      </w:r>
      <w:proofErr w:type="spellEnd"/>
      <w:r w:rsidRPr="00CC531E">
        <w:rPr>
          <w:bCs/>
          <w:iCs/>
          <w:sz w:val="24"/>
        </w:rPr>
        <w:t xml:space="preserve"> anten 9584 i 9990[W]</w:t>
      </w:r>
    </w:p>
    <w:p w:rsidR="00DF184C" w:rsidRPr="00EE793A" w:rsidRDefault="007F1DF6" w:rsidP="007F1DF6">
      <w:pPr>
        <w:jc w:val="both"/>
        <w:rPr>
          <w:b/>
          <w:i/>
          <w:sz w:val="24"/>
        </w:rPr>
      </w:pPr>
      <w:r w:rsidRPr="00CC531E">
        <w:rPr>
          <w:i/>
          <w:sz w:val="24"/>
        </w:rPr>
        <w:t>na działce</w:t>
      </w:r>
      <w:r w:rsidRPr="00CC531E">
        <w:rPr>
          <w:b/>
          <w:i/>
          <w:sz w:val="24"/>
        </w:rPr>
        <w:t xml:space="preserve"> (nr ewid. dz. 9) </w:t>
      </w:r>
      <w:r w:rsidRPr="00CC531E">
        <w:rPr>
          <w:i/>
          <w:sz w:val="24"/>
        </w:rPr>
        <w:t>przy ulicy</w:t>
      </w:r>
      <w:r w:rsidRPr="00CC531E">
        <w:rPr>
          <w:b/>
          <w:i/>
          <w:sz w:val="24"/>
        </w:rPr>
        <w:t xml:space="preserve"> Pięknej w Skarżysku-Kamiennej.</w:t>
      </w:r>
    </w:p>
    <w:p w:rsidR="00DA4A89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984A32">
        <w:rPr>
          <w:b/>
          <w:bCs/>
          <w:sz w:val="24"/>
        </w:rPr>
        <w:t xml:space="preserve"> od 14.04.2022r. do 28</w:t>
      </w:r>
      <w:r w:rsidR="007F1DF6">
        <w:rPr>
          <w:b/>
          <w:bCs/>
          <w:sz w:val="24"/>
        </w:rPr>
        <w:t>.04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984A32">
        <w:rPr>
          <w:b/>
          <w:sz w:val="24"/>
        </w:rPr>
        <w:t>12</w:t>
      </w:r>
      <w:r w:rsidR="007F1DF6">
        <w:rPr>
          <w:b/>
          <w:sz w:val="24"/>
        </w:rPr>
        <w:t>.05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7F1DF6" w:rsidRDefault="00DA4A89" w:rsidP="007F1DF6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7F1DF6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12CB0"/>
    <w:rsid w:val="002229C2"/>
    <w:rsid w:val="00236A91"/>
    <w:rsid w:val="002A7A15"/>
    <w:rsid w:val="003D3E81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7F1DF6"/>
    <w:rsid w:val="00840624"/>
    <w:rsid w:val="00881632"/>
    <w:rsid w:val="008E67D0"/>
    <w:rsid w:val="00926BD3"/>
    <w:rsid w:val="009364FA"/>
    <w:rsid w:val="0093650B"/>
    <w:rsid w:val="00984A32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C2715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4</cp:revision>
  <cp:lastPrinted>2021-09-06T08:34:00Z</cp:lastPrinted>
  <dcterms:created xsi:type="dcterms:W3CDTF">2022-03-15T07:46:00Z</dcterms:created>
  <dcterms:modified xsi:type="dcterms:W3CDTF">2022-04-14T05:36:00Z</dcterms:modified>
</cp:coreProperties>
</file>