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139" w:rsidRPr="00D07D4D" w:rsidRDefault="007C0139" w:rsidP="007C0139">
      <w:pPr>
        <w:ind w:firstLine="0"/>
        <w:jc w:val="center"/>
        <w:rPr>
          <w:b/>
          <w:sz w:val="24"/>
        </w:rPr>
      </w:pPr>
      <w:r w:rsidRPr="00D07D4D">
        <w:rPr>
          <w:b/>
          <w:sz w:val="24"/>
        </w:rPr>
        <w:t>SPIS TREŚCI</w:t>
      </w:r>
    </w:p>
    <w:p w:rsidR="007C0139" w:rsidRPr="00D07D4D" w:rsidRDefault="007C0139" w:rsidP="007C0139">
      <w:pPr>
        <w:ind w:firstLine="0"/>
        <w:jc w:val="center"/>
      </w:pPr>
      <w:r w:rsidRPr="00D07D4D">
        <w:rPr>
          <w:b/>
          <w:sz w:val="24"/>
        </w:rPr>
        <w:t xml:space="preserve">PROJEKTU </w:t>
      </w:r>
      <w:r w:rsidR="00EF16BA">
        <w:rPr>
          <w:b/>
          <w:sz w:val="24"/>
        </w:rPr>
        <w:t xml:space="preserve">STAŁEJ ORGANIZACJI RUCHU </w:t>
      </w:r>
    </w:p>
    <w:p w:rsidR="00765919" w:rsidRDefault="00FC73D0">
      <w:pPr>
        <w:pStyle w:val="Spistreci1"/>
        <w:rPr>
          <w:rFonts w:asciiTheme="minorHAnsi" w:eastAsiaTheme="minorEastAsia" w:hAnsiTheme="minorHAnsi" w:cstheme="minorBidi"/>
          <w:b w:val="0"/>
          <w:szCs w:val="22"/>
        </w:rPr>
      </w:pPr>
      <w:r w:rsidRPr="00D07D4D">
        <w:fldChar w:fldCharType="begin"/>
      </w:r>
      <w:r w:rsidR="007C0139" w:rsidRPr="00D07D4D">
        <w:instrText xml:space="preserve"> TOC \h \z \u \t "Nagłówek 1;2;Nagłówek 2;3;Nagłówek 3;4;Nagłówek 4;1" </w:instrText>
      </w:r>
      <w:r w:rsidRPr="00D07D4D">
        <w:fldChar w:fldCharType="separate"/>
      </w:r>
      <w:hyperlink w:anchor="_Toc536611461" w:history="1">
        <w:r w:rsidR="00765919" w:rsidRPr="00FC276C">
          <w:rPr>
            <w:rStyle w:val="Hipercze"/>
          </w:rPr>
          <w:t>A.</w:t>
        </w:r>
        <w:r w:rsidR="00765919"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="00765919" w:rsidRPr="00FC276C">
          <w:rPr>
            <w:rStyle w:val="Hipercze"/>
          </w:rPr>
          <w:t>CZĘŚĆ OPISOWA</w:t>
        </w:r>
        <w:r w:rsidR="00765919">
          <w:rPr>
            <w:webHidden/>
          </w:rPr>
          <w:tab/>
        </w:r>
        <w:r w:rsidR="00765919">
          <w:rPr>
            <w:webHidden/>
          </w:rPr>
          <w:fldChar w:fldCharType="begin"/>
        </w:r>
        <w:r w:rsidR="00765919">
          <w:rPr>
            <w:webHidden/>
          </w:rPr>
          <w:instrText xml:space="preserve"> PAGEREF _Toc536611461 \h </w:instrText>
        </w:r>
        <w:r w:rsidR="00765919">
          <w:rPr>
            <w:webHidden/>
          </w:rPr>
        </w:r>
        <w:r w:rsidR="00765919">
          <w:rPr>
            <w:webHidden/>
          </w:rPr>
          <w:fldChar w:fldCharType="separate"/>
        </w:r>
        <w:r w:rsidR="00765919">
          <w:rPr>
            <w:webHidden/>
          </w:rPr>
          <w:t>3</w:t>
        </w:r>
        <w:r w:rsidR="00765919">
          <w:rPr>
            <w:webHidden/>
          </w:rPr>
          <w:fldChar w:fldCharType="end"/>
        </w:r>
      </w:hyperlink>
    </w:p>
    <w:p w:rsidR="00765919" w:rsidRDefault="00765919">
      <w:pPr>
        <w:pStyle w:val="Spistreci2"/>
        <w:tabs>
          <w:tab w:val="left" w:pos="99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11462" w:history="1">
        <w:r w:rsidRPr="00FC276C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Wstęp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63" w:history="1">
        <w:r w:rsidRPr="00FC276C">
          <w:rPr>
            <w:rStyle w:val="Hipercze"/>
            <w:noProof/>
            <w:lang w:eastAsia="en-US"/>
          </w:rPr>
          <w:t>1.1.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  <w:lang w:eastAsia="en-US"/>
          </w:rPr>
          <w:t>Dane Inwestora/Zamawiającego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64" w:history="1">
        <w:r w:rsidRPr="00FC276C">
          <w:rPr>
            <w:rStyle w:val="Hipercze"/>
            <w:noProof/>
            <w:lang w:eastAsia="en-US"/>
          </w:rPr>
          <w:t>1.2.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  <w:lang w:eastAsia="en-US"/>
          </w:rPr>
          <w:t>Dane jednostki projektowej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65" w:history="1">
        <w:r w:rsidRPr="00FC276C">
          <w:rPr>
            <w:rStyle w:val="Hipercze"/>
            <w:noProof/>
            <w:lang w:eastAsia="en-US"/>
          </w:rPr>
          <w:t>1.3.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  <w:lang w:eastAsia="en-US"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66" w:history="1">
        <w:r w:rsidRPr="00FC276C">
          <w:rPr>
            <w:rStyle w:val="Hipercze"/>
            <w:rFonts w:eastAsia="Calibri"/>
            <w:noProof/>
          </w:rPr>
          <w:t>1.4.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rFonts w:eastAsia="Calibri"/>
            <w:noProof/>
          </w:rPr>
          <w:t>Cel i przedmiot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67" w:history="1">
        <w:r w:rsidRPr="00FC276C">
          <w:rPr>
            <w:rStyle w:val="Hipercze"/>
            <w:rFonts w:eastAsia="Calibri"/>
            <w:noProof/>
          </w:rPr>
          <w:t>1.5.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rFonts w:eastAsia="Calibri"/>
            <w:noProof/>
          </w:rPr>
          <w:t>Lokalizacja i granice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2"/>
        <w:tabs>
          <w:tab w:val="left" w:pos="99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11468" w:history="1">
        <w:r w:rsidRPr="00FC276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Opis stanu istniejącego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2"/>
        <w:tabs>
          <w:tab w:val="left" w:pos="99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11469" w:history="1">
        <w:r w:rsidRPr="00FC276C">
          <w:rPr>
            <w:rStyle w:val="Hipercze"/>
            <w:rFonts w:eastAsia="Calibri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rFonts w:eastAsia="Calibri"/>
            <w:noProof/>
          </w:rPr>
          <w:t>Połączenie z drogami gminnymi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2"/>
        <w:tabs>
          <w:tab w:val="left" w:pos="99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11470" w:history="1">
        <w:r w:rsidRPr="00FC276C">
          <w:rPr>
            <w:rStyle w:val="Hipercze"/>
            <w:rFonts w:eastAsia="Calibri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rFonts w:eastAsia="Calibri"/>
            <w:noProof/>
          </w:rPr>
          <w:t>Połączenie z drogami powiatowymi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2"/>
        <w:tabs>
          <w:tab w:val="left" w:pos="99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36611471" w:history="1">
        <w:r w:rsidRPr="00FC276C">
          <w:rPr>
            <w:rStyle w:val="Hipercze"/>
            <w:rFonts w:eastAsia="Calibri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rFonts w:eastAsia="Calibri"/>
            <w:noProof/>
          </w:rPr>
          <w:t>Rozwiązania projektowe branży drogowej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2" w:history="1">
        <w:r w:rsidRPr="00FC276C">
          <w:rPr>
            <w:rStyle w:val="Hipercze"/>
            <w:rFonts w:eastAsia="Calibri"/>
            <w:noProof/>
            <w:lang w:eastAsia="en-US"/>
          </w:rPr>
          <w:t>5.1.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rFonts w:eastAsia="Calibri"/>
            <w:noProof/>
            <w:lang w:eastAsia="en-US"/>
          </w:rPr>
          <w:t>Funkcje nowego układu komunikacyjnego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3" w:history="1">
        <w:r w:rsidRPr="00FC276C">
          <w:rPr>
            <w:rStyle w:val="Hipercze"/>
            <w:noProof/>
          </w:rPr>
          <w:t>5.2.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Parametry techniczne układu geometrycznego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4" w:history="1">
        <w:r w:rsidRPr="00FC276C">
          <w:rPr>
            <w:rStyle w:val="Hipercze"/>
            <w:noProof/>
          </w:rPr>
          <w:t>5.3.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Rozwiązania sytuacyjne i wysokościowe drogi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5" w:history="1">
        <w:r w:rsidRPr="00FC276C">
          <w:rPr>
            <w:rStyle w:val="Hipercze"/>
            <w:noProof/>
          </w:rPr>
          <w:t>5.4.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Zjazdy publiczne i indywidualne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6" w:history="1">
        <w:r w:rsidRPr="00FC276C">
          <w:rPr>
            <w:rStyle w:val="Hipercze"/>
            <w:noProof/>
          </w:rPr>
          <w:t>5.5.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Miejsca postojowe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7" w:history="1">
        <w:r w:rsidRPr="00FC276C">
          <w:rPr>
            <w:rStyle w:val="Hipercze"/>
            <w:noProof/>
          </w:rPr>
          <w:t>5.6.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Odwodnienie pasa drogowego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8" w:history="1">
        <w:r w:rsidRPr="00FC276C">
          <w:rPr>
            <w:rStyle w:val="Hipercze"/>
            <w:noProof/>
          </w:rPr>
          <w:t>5.7.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Projektowane rozbiórki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79" w:history="1">
        <w:r w:rsidRPr="00FC276C">
          <w:rPr>
            <w:rStyle w:val="Hipercze"/>
            <w:noProof/>
          </w:rPr>
          <w:t>5.8.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Zieleń drogowa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80" w:history="1">
        <w:r w:rsidRPr="00FC276C">
          <w:rPr>
            <w:rStyle w:val="Hipercze"/>
            <w:noProof/>
          </w:rPr>
          <w:t>5.9.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Inwentaryzacja drzew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81" w:history="1">
        <w:r w:rsidRPr="00FC276C">
          <w:rPr>
            <w:rStyle w:val="Hipercze"/>
            <w:noProof/>
          </w:rPr>
          <w:t>5.10.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Oświetlenie uliczne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82" w:history="1">
        <w:r w:rsidRPr="00FC276C">
          <w:rPr>
            <w:rStyle w:val="Hipercze"/>
            <w:noProof/>
          </w:rPr>
          <w:t>5.11.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</w:rPr>
          <w:t>Projektowana organizacja ruchu.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3"/>
        <w:rPr>
          <w:rFonts w:asciiTheme="minorHAnsi" w:eastAsiaTheme="minorEastAsia" w:hAnsiTheme="minorHAnsi" w:cstheme="minorBidi"/>
          <w:noProof/>
          <w:szCs w:val="22"/>
        </w:rPr>
      </w:pPr>
      <w:hyperlink w:anchor="_Toc536611483" w:history="1">
        <w:r w:rsidRPr="00FC276C">
          <w:rPr>
            <w:rStyle w:val="Hipercze"/>
            <w:noProof/>
            <w:lang w:eastAsia="en-US"/>
          </w:rPr>
          <w:t>5.12.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C276C">
          <w:rPr>
            <w:rStyle w:val="Hipercze"/>
            <w:noProof/>
            <w:lang w:eastAsia="en-US"/>
          </w:rPr>
          <w:t>Zastosowane oznakowanie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_Toc536611483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65919" w:rsidRDefault="00765919">
      <w:pPr>
        <w:pStyle w:val="Spistreci1"/>
        <w:rPr>
          <w:rFonts w:asciiTheme="minorHAnsi" w:eastAsiaTheme="minorEastAsia" w:hAnsiTheme="minorHAnsi" w:cstheme="minorBidi"/>
          <w:b w:val="0"/>
          <w:szCs w:val="22"/>
        </w:rPr>
      </w:pPr>
      <w:hyperlink w:anchor="_Toc536611484" w:history="1">
        <w:r w:rsidRPr="00FC276C">
          <w:rPr>
            <w:rStyle w:val="Hipercze"/>
          </w:rPr>
          <w:t>B.</w:t>
        </w:r>
        <w:r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Pr="00FC276C">
          <w:rPr>
            <w:rStyle w:val="Hipercze"/>
          </w:rPr>
          <w:t>CZĘŚĆ RYSUNKOWA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_Toc536611484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765919" w:rsidRDefault="00765919">
      <w:pPr>
        <w:pStyle w:val="Spistreci1"/>
        <w:rPr>
          <w:rFonts w:asciiTheme="minorHAnsi" w:eastAsiaTheme="minorEastAsia" w:hAnsiTheme="minorHAnsi" w:cstheme="minorBidi"/>
          <w:b w:val="0"/>
          <w:szCs w:val="22"/>
        </w:rPr>
      </w:pPr>
      <w:hyperlink w:anchor="_Toc536611485" w:history="1">
        <w:r w:rsidRPr="00FC276C">
          <w:rPr>
            <w:rStyle w:val="Hipercze"/>
          </w:rPr>
          <w:t>C.</w:t>
        </w:r>
        <w:r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Pr="00FC276C">
          <w:rPr>
            <w:rStyle w:val="Hipercze"/>
          </w:rPr>
          <w:t>OPINIE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_Toc536611485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7516A1" w:rsidRDefault="00FC73D0" w:rsidP="009019C4">
      <w:pPr>
        <w:ind w:firstLine="0"/>
      </w:pPr>
      <w:r w:rsidRPr="00D07D4D">
        <w:fldChar w:fldCharType="end"/>
      </w:r>
    </w:p>
    <w:p w:rsidR="00533DA6" w:rsidRDefault="00533DA6" w:rsidP="009019C4">
      <w:pPr>
        <w:ind w:firstLine="0"/>
      </w:pPr>
    </w:p>
    <w:p w:rsidR="00533DA6" w:rsidRDefault="00533DA6" w:rsidP="009019C4">
      <w:pPr>
        <w:ind w:firstLine="0"/>
      </w:pPr>
    </w:p>
    <w:p w:rsidR="00533DA6" w:rsidRPr="00D07D4D" w:rsidRDefault="00533DA6" w:rsidP="009019C4">
      <w:pPr>
        <w:ind w:firstLine="0"/>
      </w:pPr>
    </w:p>
    <w:p w:rsidR="007516A1" w:rsidRPr="00D07D4D" w:rsidRDefault="007516A1" w:rsidP="00D46CAF">
      <w:pPr>
        <w:pStyle w:val="Nagwek4"/>
        <w:numPr>
          <w:ilvl w:val="0"/>
          <w:numId w:val="8"/>
        </w:numPr>
        <w:jc w:val="center"/>
        <w:rPr>
          <w:color w:val="auto"/>
        </w:rPr>
      </w:pPr>
      <w:bookmarkStart w:id="0" w:name="_Toc445903824"/>
      <w:bookmarkStart w:id="1" w:name="_Toc445904518"/>
      <w:bookmarkStart w:id="2" w:name="_Toc446416224"/>
      <w:bookmarkStart w:id="3" w:name="_Toc536611461"/>
      <w:r w:rsidRPr="00D07D4D">
        <w:rPr>
          <w:color w:val="auto"/>
        </w:rPr>
        <w:t>CZĘŚĆ OPISOWA</w:t>
      </w:r>
      <w:bookmarkEnd w:id="0"/>
      <w:bookmarkEnd w:id="1"/>
      <w:bookmarkEnd w:id="2"/>
      <w:bookmarkEnd w:id="3"/>
    </w:p>
    <w:p w:rsidR="007516A1" w:rsidRPr="00D07D4D" w:rsidRDefault="007516A1" w:rsidP="007516A1">
      <w:pPr>
        <w:rPr>
          <w:rFonts w:eastAsiaTheme="majorEastAsia" w:cstheme="majorBidi"/>
          <w:sz w:val="40"/>
        </w:rPr>
      </w:pPr>
      <w:bookmarkStart w:id="4" w:name="_GoBack"/>
      <w:bookmarkEnd w:id="4"/>
      <w:r w:rsidRPr="00D07D4D">
        <w:br w:type="page"/>
      </w:r>
    </w:p>
    <w:p w:rsidR="007516A1" w:rsidRPr="00D07D4D" w:rsidRDefault="007516A1" w:rsidP="00D46CAF">
      <w:pPr>
        <w:pStyle w:val="Nagwek1"/>
        <w:numPr>
          <w:ilvl w:val="0"/>
          <w:numId w:val="5"/>
        </w:numPr>
        <w:ind w:left="284" w:hanging="284"/>
      </w:pPr>
      <w:bookmarkStart w:id="5" w:name="_Toc445904519"/>
      <w:bookmarkStart w:id="6" w:name="_Toc445906879"/>
      <w:bookmarkStart w:id="7" w:name="_Toc445907400"/>
      <w:bookmarkStart w:id="8" w:name="_Toc445907622"/>
      <w:bookmarkStart w:id="9" w:name="_Toc446416225"/>
      <w:bookmarkStart w:id="10" w:name="_Toc536611462"/>
      <w:r w:rsidRPr="00D07D4D">
        <w:lastRenderedPageBreak/>
        <w:t>Wstęp</w:t>
      </w:r>
      <w:bookmarkEnd w:id="5"/>
      <w:bookmarkEnd w:id="6"/>
      <w:bookmarkEnd w:id="7"/>
      <w:bookmarkEnd w:id="8"/>
      <w:bookmarkEnd w:id="9"/>
      <w:bookmarkEnd w:id="10"/>
    </w:p>
    <w:p w:rsidR="00A316AE" w:rsidRDefault="004945A4" w:rsidP="00A316AE">
      <w:pPr>
        <w:pStyle w:val="Nagwek2"/>
        <w:numPr>
          <w:ilvl w:val="1"/>
          <w:numId w:val="1"/>
        </w:numPr>
        <w:ind w:left="567" w:hanging="425"/>
        <w:rPr>
          <w:lang w:eastAsia="en-US"/>
        </w:rPr>
      </w:pPr>
      <w:bookmarkStart w:id="11" w:name="_Toc445904520"/>
      <w:bookmarkStart w:id="12" w:name="_Toc445906880"/>
      <w:bookmarkStart w:id="13" w:name="_Toc445907401"/>
      <w:bookmarkStart w:id="14" w:name="_Toc445907623"/>
      <w:bookmarkStart w:id="15" w:name="_Toc446416226"/>
      <w:bookmarkStart w:id="16" w:name="_Toc536611463"/>
      <w:r w:rsidRPr="00D07D4D">
        <w:rPr>
          <w:lang w:eastAsia="en-US"/>
        </w:rPr>
        <w:t>Dane I</w:t>
      </w:r>
      <w:r w:rsidR="007516A1" w:rsidRPr="00D07D4D">
        <w:rPr>
          <w:lang w:eastAsia="en-US"/>
        </w:rPr>
        <w:t>nwestora</w:t>
      </w:r>
      <w:bookmarkEnd w:id="11"/>
      <w:bookmarkEnd w:id="12"/>
      <w:bookmarkEnd w:id="13"/>
      <w:bookmarkEnd w:id="14"/>
      <w:bookmarkEnd w:id="15"/>
      <w:r w:rsidR="00FC063B" w:rsidRPr="00D07D4D">
        <w:rPr>
          <w:lang w:eastAsia="en-US"/>
        </w:rPr>
        <w:t>/Zamawiającego</w:t>
      </w:r>
      <w:bookmarkStart w:id="17" w:name="_Toc445904521"/>
      <w:bookmarkStart w:id="18" w:name="_Toc445906881"/>
      <w:bookmarkStart w:id="19" w:name="_Toc445907402"/>
      <w:bookmarkStart w:id="20" w:name="_Toc445907624"/>
      <w:bookmarkStart w:id="21" w:name="_Toc446416227"/>
      <w:bookmarkEnd w:id="16"/>
    </w:p>
    <w:p w:rsidR="00A316AE" w:rsidRDefault="009D6462" w:rsidP="009D6462">
      <w:pPr>
        <w:ind w:left="142" w:firstLine="0"/>
        <w:jc w:val="center"/>
      </w:pPr>
      <w:r>
        <w:rPr>
          <w:b/>
        </w:rPr>
        <w:t xml:space="preserve">Prezydent Miasta Skarżysko-Kamienna </w:t>
      </w:r>
      <w:r w:rsidR="00A316AE" w:rsidRPr="00883534">
        <w:rPr>
          <w:b/>
        </w:rPr>
        <w:br/>
      </w:r>
      <w:r w:rsidR="00A316AE" w:rsidRPr="00883534">
        <w:t xml:space="preserve">ul. </w:t>
      </w:r>
      <w:r>
        <w:t>Sikorskiego 18</w:t>
      </w:r>
      <w:r w:rsidR="00A316AE">
        <w:br/>
      </w:r>
      <w:r>
        <w:t xml:space="preserve">26-110 Skarżysko-Kamienna </w:t>
      </w:r>
    </w:p>
    <w:p w:rsidR="00756ECD" w:rsidRPr="00756ECD" w:rsidRDefault="00756ECD" w:rsidP="00756ECD">
      <w:pPr>
        <w:ind w:left="142" w:firstLine="0"/>
      </w:pPr>
      <w:r>
        <w:t xml:space="preserve">                                                                   t</w:t>
      </w:r>
      <w:r w:rsidRPr="00756ECD">
        <w:t>el. 41 252-01-00</w:t>
      </w:r>
    </w:p>
    <w:p w:rsidR="00756ECD" w:rsidRPr="00756ECD" w:rsidRDefault="00756ECD" w:rsidP="009D6462">
      <w:pPr>
        <w:ind w:left="142" w:firstLine="0"/>
        <w:jc w:val="center"/>
      </w:pPr>
      <w:r>
        <w:t>f</w:t>
      </w:r>
      <w:r w:rsidRPr="00756ECD">
        <w:t>ax. 41 252-02-00</w:t>
      </w:r>
    </w:p>
    <w:p w:rsidR="009D6462" w:rsidRPr="00A316AE" w:rsidRDefault="009D6462" w:rsidP="009D6462">
      <w:pPr>
        <w:ind w:left="142" w:firstLine="0"/>
        <w:jc w:val="center"/>
        <w:rPr>
          <w:lang w:eastAsia="en-US"/>
        </w:rPr>
      </w:pPr>
    </w:p>
    <w:p w:rsidR="007516A1" w:rsidRPr="00D07D4D" w:rsidRDefault="007516A1" w:rsidP="007516A1">
      <w:pPr>
        <w:pStyle w:val="Nagwek2"/>
        <w:numPr>
          <w:ilvl w:val="1"/>
          <w:numId w:val="1"/>
        </w:numPr>
        <w:ind w:left="567" w:hanging="425"/>
        <w:rPr>
          <w:lang w:eastAsia="en-US"/>
        </w:rPr>
      </w:pPr>
      <w:bookmarkStart w:id="22" w:name="_Toc536611464"/>
      <w:r w:rsidRPr="00D07D4D">
        <w:rPr>
          <w:lang w:eastAsia="en-US"/>
        </w:rPr>
        <w:t>Dane jednostki projektowej</w:t>
      </w:r>
      <w:bookmarkEnd w:id="17"/>
      <w:bookmarkEnd w:id="18"/>
      <w:bookmarkEnd w:id="19"/>
      <w:bookmarkEnd w:id="20"/>
      <w:bookmarkEnd w:id="21"/>
      <w:bookmarkEnd w:id="22"/>
    </w:p>
    <w:p w:rsidR="007516A1" w:rsidRPr="00D07D4D" w:rsidRDefault="007516A1" w:rsidP="007516A1">
      <w:pPr>
        <w:jc w:val="center"/>
        <w:rPr>
          <w:b/>
        </w:rPr>
      </w:pPr>
      <w:r w:rsidRPr="00D07D4D">
        <w:rPr>
          <w:b/>
        </w:rPr>
        <w:t>VEGMAR Jakub Krawczyk</w:t>
      </w:r>
    </w:p>
    <w:p w:rsidR="007516A1" w:rsidRPr="00D07D4D" w:rsidRDefault="009D6462" w:rsidP="007516A1">
      <w:pPr>
        <w:jc w:val="center"/>
      </w:pPr>
      <w:r>
        <w:t xml:space="preserve">ul. </w:t>
      </w:r>
      <w:proofErr w:type="spellStart"/>
      <w:r>
        <w:t>Dembego</w:t>
      </w:r>
      <w:proofErr w:type="spellEnd"/>
      <w:r>
        <w:t xml:space="preserve"> 12/14 </w:t>
      </w:r>
      <w:r w:rsidR="007516A1" w:rsidRPr="00D07D4D">
        <w:t xml:space="preserve">, </w:t>
      </w:r>
      <w:r>
        <w:t xml:space="preserve">02-796 Warszawa </w:t>
      </w:r>
    </w:p>
    <w:p w:rsidR="007516A1" w:rsidRPr="00D07D4D" w:rsidRDefault="007516A1" w:rsidP="007516A1">
      <w:pPr>
        <w:jc w:val="center"/>
      </w:pPr>
      <w:r w:rsidRPr="00D07D4D">
        <w:t>tel. (22) 435-68-24</w:t>
      </w:r>
    </w:p>
    <w:p w:rsidR="007516A1" w:rsidRPr="00D07D4D" w:rsidRDefault="007516A1" w:rsidP="007516A1">
      <w:pPr>
        <w:jc w:val="center"/>
      </w:pPr>
      <w:r w:rsidRPr="00D07D4D">
        <w:t>fax. (22) 435-68-25</w:t>
      </w:r>
    </w:p>
    <w:p w:rsidR="007516A1" w:rsidRPr="00A7320F" w:rsidRDefault="007516A1" w:rsidP="007516A1">
      <w:pPr>
        <w:pStyle w:val="Nagwek2"/>
        <w:numPr>
          <w:ilvl w:val="1"/>
          <w:numId w:val="1"/>
        </w:numPr>
        <w:ind w:left="567" w:hanging="425"/>
        <w:rPr>
          <w:lang w:eastAsia="en-US"/>
        </w:rPr>
      </w:pPr>
      <w:bookmarkStart w:id="23" w:name="_Toc445904522"/>
      <w:bookmarkStart w:id="24" w:name="_Toc445906882"/>
      <w:bookmarkStart w:id="25" w:name="_Toc445907403"/>
      <w:bookmarkStart w:id="26" w:name="_Toc445907625"/>
      <w:bookmarkStart w:id="27" w:name="_Toc446416228"/>
      <w:bookmarkStart w:id="28" w:name="_Toc536611465"/>
      <w:r w:rsidRPr="00A7320F">
        <w:rPr>
          <w:lang w:eastAsia="en-US"/>
        </w:rPr>
        <w:t>Podstawa opracowania</w:t>
      </w:r>
      <w:bookmarkEnd w:id="23"/>
      <w:bookmarkEnd w:id="24"/>
      <w:bookmarkEnd w:id="25"/>
      <w:bookmarkEnd w:id="26"/>
      <w:bookmarkEnd w:id="27"/>
      <w:bookmarkEnd w:id="28"/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 xml:space="preserve">Umowa nr 47/2018 z dnia 30.08.2018 r., zawarta pomiędzy Inwestorem - Gminą Skarżysko-Kamienna reprezentowaną przez Prezydenta Miasta z siedzibą przy ul. Sikorskiego 18, 26-110 Skarżysko-Kamienna, a biurem projektowym </w:t>
      </w:r>
      <w:proofErr w:type="spellStart"/>
      <w:r>
        <w:rPr>
          <w:lang w:eastAsia="en-US"/>
        </w:rPr>
        <w:t>Vegmar</w:t>
      </w:r>
      <w:proofErr w:type="spellEnd"/>
      <w:r>
        <w:rPr>
          <w:lang w:eastAsia="en-US"/>
        </w:rPr>
        <w:t xml:space="preserve"> Jakub Krawczyk z siedzibą przy ul. </w:t>
      </w:r>
      <w:proofErr w:type="spellStart"/>
      <w:r>
        <w:rPr>
          <w:lang w:eastAsia="en-US"/>
        </w:rPr>
        <w:t>Dembego</w:t>
      </w:r>
      <w:proofErr w:type="spellEnd"/>
      <w:r>
        <w:rPr>
          <w:lang w:eastAsia="en-US"/>
        </w:rPr>
        <w:t xml:space="preserve"> 12 lok. 13 02-796 Warszawa;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 xml:space="preserve">Dokumentacja geotechniczna, opracowana przez firmę „Sebastian Jarosz </w:t>
      </w:r>
      <w:proofErr w:type="spellStart"/>
      <w:r>
        <w:rPr>
          <w:lang w:eastAsia="en-US"/>
        </w:rPr>
        <w:t>Geoserwis</w:t>
      </w:r>
      <w:proofErr w:type="spellEnd"/>
      <w:r>
        <w:rPr>
          <w:lang w:eastAsia="en-US"/>
        </w:rPr>
        <w:t xml:space="preserve">” </w:t>
      </w:r>
      <w:r>
        <w:rPr>
          <w:lang w:eastAsia="en-US"/>
        </w:rPr>
        <w:br/>
        <w:t>ul. Obozowa 57/13 30-383 Kraków;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Pomiary i wizje lokalne w terenie;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Dokumentacja fotograficzna;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Ustalenia z Zamawiającym;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Uzgodnienia branżowe;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Ustawa Prawo Budowlane;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Ustawa o szczególnych zasadach przygotowania i realizacji inwestycji w zakresie dróg publicznych;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Rozporządzenie Ministra Infrastruktury. w sprawie szczegółowego zakresu i formy projektu budowlanego;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Ustawa o drogach publicznych;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Rozporządzenie Ministra Transportu i Gospodarki Morskiej w sprawie warunków technicznych, jakim powinny odpowiadać drogi publiczne i ich usytuowanie;</w:t>
      </w:r>
    </w:p>
    <w:p w:rsidR="0062292E" w:rsidRPr="000542F6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 w:rsidRPr="000542F6">
        <w:rPr>
          <w:lang w:eastAsia="en-US"/>
        </w:rPr>
        <w:lastRenderedPageBreak/>
        <w:t>Rozporz</w:t>
      </w:r>
      <w:r>
        <w:rPr>
          <w:rFonts w:ascii="TimesNewRoman" w:hAnsi="TimesNewRoman" w:cs="TimesNewRoman"/>
          <w:lang w:eastAsia="en-US"/>
        </w:rPr>
        <w:t>ą</w:t>
      </w:r>
      <w:r w:rsidRPr="000542F6">
        <w:rPr>
          <w:lang w:eastAsia="en-US"/>
        </w:rPr>
        <w:t>dzenie Ministra Transportu i Gospodarki Morskiej</w:t>
      </w:r>
      <w:r>
        <w:rPr>
          <w:lang w:eastAsia="en-US"/>
        </w:rPr>
        <w:t xml:space="preserve"> </w:t>
      </w:r>
      <w:r w:rsidRPr="000542F6">
        <w:rPr>
          <w:lang w:eastAsia="en-US"/>
        </w:rPr>
        <w:t>w sprawie warunków technicznych, jakim powinny odpowiada</w:t>
      </w:r>
      <w:r w:rsidRPr="000542F6">
        <w:rPr>
          <w:rFonts w:ascii="TimesNewRoman" w:hAnsi="TimesNewRoman" w:cs="TimesNewRoman"/>
          <w:lang w:eastAsia="en-US"/>
        </w:rPr>
        <w:t xml:space="preserve">ć </w:t>
      </w:r>
      <w:r w:rsidRPr="000542F6">
        <w:rPr>
          <w:lang w:eastAsia="en-US"/>
        </w:rPr>
        <w:t>drogowe obiekty in</w:t>
      </w:r>
      <w:r w:rsidRPr="000542F6">
        <w:rPr>
          <w:rFonts w:ascii="TimesNewRoman" w:hAnsi="TimesNewRoman" w:cs="TimesNewRoman"/>
          <w:lang w:eastAsia="en-US"/>
        </w:rPr>
        <w:t>ż</w:t>
      </w:r>
      <w:r>
        <w:rPr>
          <w:lang w:eastAsia="en-US"/>
        </w:rPr>
        <w:t>ynierskie ich usytuowanie;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Ustawa Prawo wodne z dnia;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Ustawa Prawo ochrony środowiska;</w:t>
      </w:r>
    </w:p>
    <w:p w:rsidR="0062292E" w:rsidRPr="00F80416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 w:rsidRPr="00F80416">
        <w:rPr>
          <w:rFonts w:cs="Arial"/>
          <w:szCs w:val="22"/>
        </w:rPr>
        <w:t>Rozporządzeniem Ministra Infrastruktury</w:t>
      </w:r>
      <w:r>
        <w:rPr>
          <w:rFonts w:cs="Arial"/>
          <w:szCs w:val="22"/>
        </w:rPr>
        <w:t xml:space="preserve"> </w:t>
      </w:r>
      <w:r w:rsidRPr="00F80416">
        <w:rPr>
          <w:rFonts w:cs="Arial"/>
          <w:szCs w:val="22"/>
        </w:rPr>
        <w:t>w sprawie szczegółowego zakresu i formy dokumentacji projektowej, specyfikacji technicznych wykonania i odbioru robót budowlanych oraz programu funkcjonalno-użytkowego</w:t>
      </w:r>
      <w:r>
        <w:rPr>
          <w:rFonts w:cs="Arial"/>
          <w:i/>
          <w:iCs/>
          <w:szCs w:val="22"/>
        </w:rPr>
        <w:t>;</w:t>
      </w:r>
    </w:p>
    <w:p w:rsidR="0062292E" w:rsidRPr="00F80416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 w:rsidRPr="00F80416">
        <w:rPr>
          <w:rFonts w:cs="Arial"/>
          <w:szCs w:val="22"/>
        </w:rPr>
        <w:t>Rozporządzenie Ministra Infrastruktury w sprawie szczegółowego zakre</w:t>
      </w:r>
      <w:r>
        <w:rPr>
          <w:rFonts w:cs="Arial"/>
          <w:szCs w:val="22"/>
        </w:rPr>
        <w:t>su i formy projektu budowlanego;</w:t>
      </w:r>
    </w:p>
    <w:p w:rsidR="0062292E" w:rsidRPr="00F80416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rFonts w:eastAsia="Calibri"/>
          <w:bCs/>
          <w:szCs w:val="22"/>
        </w:rPr>
        <w:t xml:space="preserve">Ustawa Prawo </w:t>
      </w:r>
      <w:r w:rsidRPr="00F80416">
        <w:rPr>
          <w:rFonts w:eastAsia="Calibri"/>
          <w:bCs/>
          <w:szCs w:val="22"/>
        </w:rPr>
        <w:t>b</w:t>
      </w:r>
      <w:r>
        <w:rPr>
          <w:rFonts w:eastAsia="Calibri"/>
          <w:bCs/>
          <w:szCs w:val="22"/>
        </w:rPr>
        <w:t>udowlane;</w:t>
      </w:r>
    </w:p>
    <w:p w:rsidR="0062292E" w:rsidRPr="00F80416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rFonts w:eastAsia="Calibri"/>
          <w:bCs/>
          <w:szCs w:val="22"/>
        </w:rPr>
        <w:t>Polskie Normy powołane w przepisach techniczno-budowlanych;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Wytyczne projektowania skrzyżowań drogowych, cz. 1 GDDP Warszawa 2001;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Wytyczne projektowania ulic, GDDP Warszawa 1992;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 xml:space="preserve">Katalog Powtarzalnych Elementów Drogowych (KPED), </w:t>
      </w:r>
      <w:proofErr w:type="spellStart"/>
      <w:r>
        <w:rPr>
          <w:lang w:eastAsia="en-US"/>
        </w:rPr>
        <w:t>Transprojekt</w:t>
      </w:r>
      <w:proofErr w:type="spellEnd"/>
      <w:r>
        <w:rPr>
          <w:lang w:eastAsia="en-US"/>
        </w:rPr>
        <w:t xml:space="preserve"> Warszawa 1979 – 1982 r.;</w:t>
      </w:r>
    </w:p>
    <w:p w:rsidR="0062292E" w:rsidRDefault="0062292E" w:rsidP="0062292E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>Katalog Typowych Konstrukcji Nawierzchni Podatnych i Półsztywnych, GDDKiA Gdańsk 2012;</w:t>
      </w:r>
    </w:p>
    <w:p w:rsidR="00C354C1" w:rsidRDefault="0062292E" w:rsidP="00C354C1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>
        <w:rPr>
          <w:lang w:eastAsia="en-US"/>
        </w:rPr>
        <w:t xml:space="preserve">R. </w:t>
      </w:r>
      <w:proofErr w:type="spellStart"/>
      <w:r>
        <w:rPr>
          <w:lang w:eastAsia="en-US"/>
        </w:rPr>
        <w:t>Edel</w:t>
      </w:r>
      <w:proofErr w:type="spellEnd"/>
      <w:r>
        <w:rPr>
          <w:lang w:eastAsia="en-US"/>
        </w:rPr>
        <w:t xml:space="preserve"> – „ Odwodn</w:t>
      </w:r>
      <w:r w:rsidR="00C354C1">
        <w:rPr>
          <w:lang w:eastAsia="en-US"/>
        </w:rPr>
        <w:t xml:space="preserve">ienie dróg”, </w:t>
      </w:r>
      <w:proofErr w:type="spellStart"/>
      <w:r w:rsidR="00C354C1">
        <w:rPr>
          <w:lang w:eastAsia="en-US"/>
        </w:rPr>
        <w:t>WKiŁ</w:t>
      </w:r>
      <w:proofErr w:type="spellEnd"/>
      <w:r w:rsidR="00C354C1">
        <w:rPr>
          <w:lang w:eastAsia="en-US"/>
        </w:rPr>
        <w:t xml:space="preserve"> Warszawa 2000;</w:t>
      </w:r>
    </w:p>
    <w:p w:rsidR="00A634D6" w:rsidRPr="00D46CAF" w:rsidRDefault="00A634D6" w:rsidP="00C354C1">
      <w:pPr>
        <w:pStyle w:val="Akapitzlist"/>
        <w:numPr>
          <w:ilvl w:val="0"/>
          <w:numId w:val="4"/>
        </w:numPr>
        <w:ind w:left="993" w:hanging="142"/>
        <w:rPr>
          <w:lang w:eastAsia="en-US"/>
        </w:rPr>
      </w:pPr>
      <w:r w:rsidRPr="00D46CAF">
        <w:rPr>
          <w:lang w:eastAsia="en-US"/>
        </w:rPr>
        <w:t>Załącznik 1-4 do Rozporządzenia Ministra Infrastruktury z dnia 3 lipca 2003 r., w sprawie szczegółowych warunków technicznyc</w:t>
      </w:r>
      <w:r w:rsidR="009A0AEC" w:rsidRPr="00D46CAF">
        <w:rPr>
          <w:lang w:eastAsia="en-US"/>
        </w:rPr>
        <w:t>h dla znaków i sygnałów drogowyc</w:t>
      </w:r>
      <w:r w:rsidRPr="00D46CAF">
        <w:rPr>
          <w:lang w:eastAsia="en-US"/>
        </w:rPr>
        <w:t>h oraz urządzeń bezpieczeństwa ruchu drogowego i warunków ich umieszczania na drogach (Dz. Ust. załącznik do nr 220, poz. 2181 z dnia 23 grudnia 2003r.);</w:t>
      </w:r>
    </w:p>
    <w:p w:rsidR="00A634D6" w:rsidRPr="00A634D6" w:rsidRDefault="00A634D6" w:rsidP="00A634D6">
      <w:pPr>
        <w:pStyle w:val="Akapitzlist"/>
        <w:ind w:left="993" w:firstLine="0"/>
        <w:rPr>
          <w:color w:val="FF0000"/>
          <w:lang w:eastAsia="en-US"/>
        </w:rPr>
      </w:pPr>
    </w:p>
    <w:p w:rsidR="007516A1" w:rsidRDefault="007516A1" w:rsidP="007516A1">
      <w:pPr>
        <w:pStyle w:val="Nagwek2"/>
        <w:numPr>
          <w:ilvl w:val="1"/>
          <w:numId w:val="1"/>
        </w:numPr>
        <w:ind w:left="567" w:hanging="425"/>
        <w:rPr>
          <w:rFonts w:eastAsia="Calibri"/>
        </w:rPr>
      </w:pPr>
      <w:bookmarkStart w:id="29" w:name="_Toc445904523"/>
      <w:bookmarkStart w:id="30" w:name="_Toc445906883"/>
      <w:bookmarkStart w:id="31" w:name="_Toc445907404"/>
      <w:bookmarkStart w:id="32" w:name="_Toc445907626"/>
      <w:bookmarkStart w:id="33" w:name="_Toc446416229"/>
      <w:bookmarkStart w:id="34" w:name="_Toc536611466"/>
      <w:r w:rsidRPr="00D07D4D">
        <w:rPr>
          <w:rFonts w:eastAsia="Calibri"/>
        </w:rPr>
        <w:t>Cel i przedmiot inwestycji</w:t>
      </w:r>
      <w:bookmarkEnd w:id="29"/>
      <w:bookmarkEnd w:id="30"/>
      <w:bookmarkEnd w:id="31"/>
      <w:bookmarkEnd w:id="32"/>
      <w:bookmarkEnd w:id="33"/>
      <w:bookmarkEnd w:id="34"/>
      <w:r w:rsidRPr="00D07D4D">
        <w:rPr>
          <w:rFonts w:eastAsia="Calibri"/>
        </w:rPr>
        <w:t xml:space="preserve"> </w:t>
      </w:r>
    </w:p>
    <w:p w:rsidR="001B27EA" w:rsidRDefault="001B27EA" w:rsidP="001B27EA">
      <w:pPr>
        <w:ind w:left="142"/>
        <w:rPr>
          <w:rFonts w:eastAsia="Calibri"/>
        </w:rPr>
      </w:pPr>
      <w:r w:rsidRPr="00F80416">
        <w:rPr>
          <w:rFonts w:eastAsia="Calibri"/>
        </w:rPr>
        <w:t xml:space="preserve">Przedmiotem inwestycji jest </w:t>
      </w:r>
      <w:r>
        <w:rPr>
          <w:rFonts w:eastAsia="Calibri"/>
        </w:rPr>
        <w:t>budowa ulicy Leśnej, zlokalizowanej w miejscowości Skarżysko-Kamienna, w powiecie skarżyskim, województwa świętokrzyskiego. Inwestycja będzie polegała na:</w:t>
      </w:r>
    </w:p>
    <w:p w:rsidR="001B27EA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>
        <w:rPr>
          <w:rFonts w:eastAsia="Calibri"/>
        </w:rPr>
        <w:t>wykonaniu jezdni o nawierzchni z kostki kamiennej,</w:t>
      </w:r>
    </w:p>
    <w:p w:rsidR="001B27EA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>
        <w:rPr>
          <w:rFonts w:eastAsia="Calibri"/>
        </w:rPr>
        <w:t>budowie chodników o nawierzchni z płyt kamiennych,</w:t>
      </w:r>
    </w:p>
    <w:p w:rsidR="001B27EA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>
        <w:rPr>
          <w:rFonts w:eastAsia="Calibri"/>
        </w:rPr>
        <w:t>budowie zjazdów indywidualnych,</w:t>
      </w:r>
    </w:p>
    <w:p w:rsidR="001B27EA" w:rsidRPr="00501819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>
        <w:rPr>
          <w:rFonts w:eastAsia="Calibri"/>
        </w:rPr>
        <w:t>budowie miejsc postojowych,</w:t>
      </w:r>
    </w:p>
    <w:p w:rsidR="001B27EA" w:rsidRPr="00B22550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 w:rsidRPr="00B22550">
        <w:rPr>
          <w:rFonts w:eastAsia="Calibri"/>
        </w:rPr>
        <w:t>b</w:t>
      </w:r>
      <w:r>
        <w:rPr>
          <w:rFonts w:eastAsia="Calibri"/>
        </w:rPr>
        <w:t>udowie kanalizacji deszczowej</w:t>
      </w:r>
      <w:r w:rsidRPr="00B22550">
        <w:rPr>
          <w:rFonts w:eastAsia="Calibri"/>
        </w:rPr>
        <w:t>,</w:t>
      </w:r>
    </w:p>
    <w:p w:rsidR="001B27EA" w:rsidRPr="00B22550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>
        <w:rPr>
          <w:rFonts w:eastAsia="Calibri"/>
        </w:rPr>
        <w:t>budowie oświetlenia ulicznego</w:t>
      </w:r>
      <w:r w:rsidRPr="00B22550">
        <w:rPr>
          <w:rFonts w:eastAsia="Calibri"/>
        </w:rPr>
        <w:t>,</w:t>
      </w:r>
    </w:p>
    <w:p w:rsidR="001B27EA" w:rsidRPr="00501819" w:rsidRDefault="001B27EA" w:rsidP="001B27EA">
      <w:pPr>
        <w:pStyle w:val="Akapitzlist"/>
        <w:numPr>
          <w:ilvl w:val="0"/>
          <w:numId w:val="11"/>
        </w:numPr>
        <w:rPr>
          <w:rFonts w:eastAsia="Calibri"/>
        </w:rPr>
      </w:pPr>
      <w:r>
        <w:rPr>
          <w:rFonts w:eastAsia="Calibri"/>
        </w:rPr>
        <w:t>budowie skrzyżowań z ul. Bankową oraz z al. Niepodległości i al. Tysiąclecia.</w:t>
      </w:r>
    </w:p>
    <w:p w:rsidR="001B27EA" w:rsidRDefault="001B27EA" w:rsidP="001B27EA">
      <w:pPr>
        <w:ind w:left="142"/>
        <w:rPr>
          <w:rFonts w:eastAsia="Calibri"/>
        </w:rPr>
      </w:pPr>
      <w:r>
        <w:rPr>
          <w:rFonts w:eastAsia="Calibri"/>
        </w:rPr>
        <w:t>Celem poniższego opracowania jest przedstawienie rozwiązań projektowych branży drogowej budowy ulicy, które swoim zakresem obejmuje następujące zagadnienia:</w:t>
      </w:r>
    </w:p>
    <w:p w:rsidR="001B27EA" w:rsidRDefault="001B27EA" w:rsidP="001B27EA">
      <w:pPr>
        <w:pStyle w:val="Akapitzlist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lastRenderedPageBreak/>
        <w:t>przedstawienie rozwiązań projektowych sytuacyjno-wysokościowych,</w:t>
      </w:r>
    </w:p>
    <w:p w:rsidR="001B27EA" w:rsidRDefault="001B27EA" w:rsidP="001B27EA">
      <w:pPr>
        <w:pStyle w:val="Akapitzlist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przedstawienie warunków geotechnicznych występujących w miejscu planowanej inwestycji,</w:t>
      </w:r>
    </w:p>
    <w:p w:rsidR="00D46CAF" w:rsidRPr="001B27EA" w:rsidRDefault="001B27EA" w:rsidP="001B27EA">
      <w:pPr>
        <w:pStyle w:val="Akapitzlist"/>
        <w:numPr>
          <w:ilvl w:val="0"/>
          <w:numId w:val="7"/>
        </w:numPr>
        <w:rPr>
          <w:rFonts w:eastAsia="Calibri"/>
        </w:rPr>
      </w:pPr>
      <w:r>
        <w:rPr>
          <w:rFonts w:eastAsia="Calibri"/>
        </w:rPr>
        <w:t>przedstawienie rozwiązań konstrukcyjnych projektowanych nawierzchni.</w:t>
      </w:r>
    </w:p>
    <w:p w:rsidR="006B7BEF" w:rsidRPr="001B27EA" w:rsidRDefault="007516A1" w:rsidP="006B7BEF">
      <w:pPr>
        <w:pStyle w:val="Nagwek2"/>
        <w:numPr>
          <w:ilvl w:val="1"/>
          <w:numId w:val="1"/>
        </w:numPr>
        <w:ind w:left="567" w:hanging="425"/>
        <w:rPr>
          <w:rFonts w:eastAsia="Calibri"/>
        </w:rPr>
      </w:pPr>
      <w:bookmarkStart w:id="35" w:name="_Toc445904524"/>
      <w:bookmarkStart w:id="36" w:name="_Toc445906884"/>
      <w:bookmarkStart w:id="37" w:name="_Toc445907405"/>
      <w:bookmarkStart w:id="38" w:name="_Toc445907627"/>
      <w:bookmarkStart w:id="39" w:name="_Toc446416230"/>
      <w:bookmarkStart w:id="40" w:name="_Toc536611467"/>
      <w:r w:rsidRPr="00D07D4D">
        <w:rPr>
          <w:rFonts w:eastAsia="Calibri"/>
        </w:rPr>
        <w:t>Lokalizacja i granice inwestycji</w:t>
      </w:r>
      <w:bookmarkEnd w:id="35"/>
      <w:bookmarkEnd w:id="36"/>
      <w:bookmarkEnd w:id="37"/>
      <w:bookmarkEnd w:id="38"/>
      <w:bookmarkEnd w:id="39"/>
      <w:bookmarkEnd w:id="40"/>
    </w:p>
    <w:p w:rsidR="001B27EA" w:rsidRDefault="001B27EA" w:rsidP="001B27EA">
      <w:pPr>
        <w:ind w:left="142"/>
        <w:rPr>
          <w:rFonts w:eastAsia="Calibri"/>
        </w:rPr>
      </w:pPr>
      <w:r>
        <w:rPr>
          <w:rFonts w:eastAsia="Calibri"/>
        </w:rPr>
        <w:t>Inwestycja zlokalizowana jest w miejscowości Skarżysko-Kamienna, powiecie skarżyskim, na działkach o numerach ewidencyjnych:</w:t>
      </w:r>
    </w:p>
    <w:p w:rsidR="001B27EA" w:rsidRPr="006B7BEF" w:rsidRDefault="001B27EA" w:rsidP="001B27EA">
      <w:pPr>
        <w:pStyle w:val="Tekstpodstawowy"/>
        <w:spacing w:line="360" w:lineRule="auto"/>
        <w:jc w:val="both"/>
        <w:rPr>
          <w:rFonts w:eastAsia="Calibri"/>
          <w:sz w:val="22"/>
          <w:szCs w:val="22"/>
          <w:lang w:eastAsia="x-none" w:bidi="hi-IN"/>
        </w:rPr>
      </w:pPr>
      <w:r>
        <w:rPr>
          <w:rFonts w:eastAsia="Calibri"/>
        </w:rPr>
        <w:t>jednostka ewidencyjna 261001_1 Skarżysko-Kamienna, nr obrębu 0011 Górna Kamienna, dz. ew. 130/30; 130/28; 227/4; 227/3; 13/3; 14/3; 11; 131; 1/32; 8; 3/2.</w:t>
      </w:r>
    </w:p>
    <w:p w:rsidR="007516A1" w:rsidRPr="00D07D4D" w:rsidRDefault="00611804" w:rsidP="007516A1">
      <w:pPr>
        <w:pStyle w:val="Nagwek1"/>
      </w:pPr>
      <w:bookmarkStart w:id="41" w:name="_Toc536611468"/>
      <w:r w:rsidRPr="00D07D4D">
        <w:t>Opis stanu istniejącego</w:t>
      </w:r>
      <w:bookmarkEnd w:id="41"/>
    </w:p>
    <w:p w:rsidR="001B27EA" w:rsidRPr="00192975" w:rsidRDefault="001B27EA" w:rsidP="001B27EA">
      <w:pPr>
        <w:ind w:left="142"/>
        <w:rPr>
          <w:color w:val="000000" w:themeColor="text1"/>
        </w:rPr>
      </w:pPr>
      <w:r w:rsidRPr="00192975">
        <w:rPr>
          <w:color w:val="000000" w:themeColor="text1"/>
        </w:rPr>
        <w:t>W stanie istniejącym na terenie przeznaczonym</w:t>
      </w:r>
      <w:r>
        <w:rPr>
          <w:color w:val="000000" w:themeColor="text1"/>
        </w:rPr>
        <w:t xml:space="preserve"> pod inwestycję nie ma drogi, znajduje</w:t>
      </w:r>
      <w:r w:rsidRPr="00192975">
        <w:rPr>
          <w:color w:val="000000" w:themeColor="text1"/>
        </w:rPr>
        <w:t xml:space="preserve"> się tam budynek, który został przeznaczony do wyburzenia.</w:t>
      </w:r>
      <w:r>
        <w:rPr>
          <w:color w:val="000000" w:themeColor="text1"/>
        </w:rPr>
        <w:t xml:space="preserve"> Obszar pod budowę drogi, jest terenem płaskim porośniętym zielenią nieurządzoną, na którym znajdują się drzewa, które mogą być potencjalnie przeznaczone do wycinki.</w:t>
      </w:r>
    </w:p>
    <w:p w:rsidR="001B27EA" w:rsidRDefault="001B27EA" w:rsidP="001B27EA">
      <w:pPr>
        <w:ind w:left="142"/>
      </w:pPr>
      <w:r>
        <w:t>Bezpośrednio na terenie inwestycji zlokalizowane są sieci: teletechniczna, elektroenergetyczna, kanalizacji deszczowej, kanalizacji sanitarnej, gazowa, wodociągowa, ciepłownicza.</w:t>
      </w:r>
    </w:p>
    <w:p w:rsidR="00BF4ED5" w:rsidRPr="00BF4ED5" w:rsidRDefault="00BF4ED5" w:rsidP="00BF4ED5">
      <w:pPr>
        <w:pStyle w:val="Nagwek1"/>
        <w:rPr>
          <w:rFonts w:eastAsia="Calibri"/>
        </w:rPr>
      </w:pPr>
      <w:bookmarkStart w:id="42" w:name="_Toc536611469"/>
      <w:r>
        <w:rPr>
          <w:rFonts w:eastAsia="Calibri"/>
        </w:rPr>
        <w:t>Połączenie z drogami gminnymi</w:t>
      </w:r>
      <w:bookmarkEnd w:id="42"/>
      <w:r>
        <w:rPr>
          <w:rFonts w:eastAsia="Calibri"/>
        </w:rPr>
        <w:t xml:space="preserve"> 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>Projektowana droga gminna ul. Leśna przecina się z istniejącą drogą gminną: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>- ul. Bankową (klasa drogi D)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ab/>
        <w:t xml:space="preserve">W stanie obecnym jezdnię ul. Bankowej stanowi nawierzchnia asfaltowa, ograniczona krawężnikami. W stanie istniejącym nie ma skrzyżowania między ulicami. Droga posiada chodnik, który jest w złym stanie technicznym. 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ab/>
        <w:t>W ramach projektu budowy ul. Leśnej planuje się wykonanie skrzyżowania z ul. Bankową. Załamania krawędzi skrzyżowania zostaną wyokrąglone łukiem o promieniu 6,0 m. Wysokościowo ul. Leśna zostanie dowiązana do istniejących rzędnych ul. Bankowej. Ponadto przewiduje się wykonanie obustronnych chodników przy ul. Leśnej, które będą uzupełnieniem ciągu pieszego ul. Bankowej.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ab/>
        <w:t>Projektowane rozwiązania konstrukcyjne oraz geometryczne skrzyżowania pozwolą na wprowadzenie płynniejszej komunikacji wszystkich użytkowników drogi oraz w sposób znaczący wpłyną na poprawę bezpieczeństwa.</w:t>
      </w:r>
    </w:p>
    <w:p w:rsidR="00BF4ED5" w:rsidRPr="00BF4ED5" w:rsidRDefault="00BF4ED5" w:rsidP="00BF4ED5">
      <w:pPr>
        <w:rPr>
          <w:rFonts w:eastAsia="Calibri"/>
          <w:lang w:eastAsia="en-US"/>
        </w:rPr>
      </w:pPr>
    </w:p>
    <w:p w:rsidR="00BF4ED5" w:rsidRPr="00BF4ED5" w:rsidRDefault="00BF4ED5" w:rsidP="00BF4ED5">
      <w:pPr>
        <w:pStyle w:val="Nagwek1"/>
        <w:rPr>
          <w:rFonts w:eastAsia="Calibri"/>
        </w:rPr>
      </w:pPr>
      <w:bookmarkStart w:id="43" w:name="_Toc536611470"/>
      <w:r>
        <w:rPr>
          <w:rFonts w:eastAsia="Calibri"/>
        </w:rPr>
        <w:lastRenderedPageBreak/>
        <w:t>Połączenie z drogami powiatowymi</w:t>
      </w:r>
      <w:bookmarkEnd w:id="43"/>
      <w:r>
        <w:rPr>
          <w:rFonts w:eastAsia="Calibri"/>
        </w:rPr>
        <w:t xml:space="preserve"> 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>Projektowana droga gminna ul. Leśna przecina się z istniejącymi drogami powiatowymi: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>- al. Niepodległości (klasa drogi Z)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>- al. Tysiąclecia (klasa drogi L)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ab/>
        <w:t>W stanie istniejącym jezdnie dróg powiatowych stanowi nawierzchnia asfaltowa, ograniczona krawężnikami. Obydwie drogi w stanie istniejącym posiadają wydzielone chodniki.</w:t>
      </w:r>
    </w:p>
    <w:p w:rsidR="00BF4ED5" w:rsidRDefault="00BF4ED5" w:rsidP="00BF4ED5">
      <w:pPr>
        <w:rPr>
          <w:lang w:eastAsia="en-US"/>
        </w:rPr>
      </w:pPr>
      <w:r>
        <w:rPr>
          <w:lang w:eastAsia="en-US"/>
        </w:rPr>
        <w:tab/>
        <w:t>W ramach projektu budowy ul. Leśnej planuje się wykonanie skrzyżowań z al. Niepodległości i al. Tysiąclecia. Wysokościowo ul. Leśna zostanie dowiązana do istniejących rzędnych al. Tysiąclecia i al. Niepodległości. Ponadto przewiduje się wykonanie obustronnych chodników przy projektowanej ulicy, które będą uzupełnieniem istniejących ciągów pieszych. Załamania krawędzi skrzyżowań z drogami powiatowymi zostaną wyokrąglone łukami o promieniach 6,0 i 8,0 m.</w:t>
      </w:r>
    </w:p>
    <w:p w:rsidR="00BF4ED5" w:rsidRPr="00BF4ED5" w:rsidRDefault="00BF4ED5" w:rsidP="00BF4ED5">
      <w:pPr>
        <w:rPr>
          <w:lang w:eastAsia="en-US"/>
        </w:rPr>
      </w:pPr>
      <w:r>
        <w:rPr>
          <w:lang w:eastAsia="en-US"/>
        </w:rPr>
        <w:tab/>
        <w:t>Projektowane rozwiązania konstrukcyjne oraz geometryczne tych skrzyżowań pozwolą na wprowadzenie płynniejszej komunikacji wszystkich użytkowników drogi oraz w sposób znaczący wpłyną na poprawę bezpieczeństwa.</w:t>
      </w:r>
    </w:p>
    <w:p w:rsidR="007516A1" w:rsidRPr="00D07D4D" w:rsidRDefault="0036759D" w:rsidP="007516A1">
      <w:pPr>
        <w:pStyle w:val="Nagwek1"/>
        <w:rPr>
          <w:rFonts w:eastAsia="Calibri"/>
        </w:rPr>
      </w:pPr>
      <w:bookmarkStart w:id="44" w:name="_Toc536611471"/>
      <w:r w:rsidRPr="00D07D4D">
        <w:rPr>
          <w:rFonts w:eastAsia="Calibri"/>
        </w:rPr>
        <w:t>Rozwiązania projektowe branży drogowej</w:t>
      </w:r>
      <w:bookmarkEnd w:id="44"/>
    </w:p>
    <w:p w:rsidR="00A316AE" w:rsidRPr="00A316AE" w:rsidRDefault="00A316AE" w:rsidP="00A316AE">
      <w:pPr>
        <w:pStyle w:val="Nagwek2"/>
        <w:numPr>
          <w:ilvl w:val="1"/>
          <w:numId w:val="1"/>
        </w:numPr>
        <w:ind w:left="567" w:hanging="425"/>
        <w:rPr>
          <w:rFonts w:eastAsia="Calibri"/>
          <w:lang w:eastAsia="en-US"/>
        </w:rPr>
      </w:pPr>
      <w:bookmarkStart w:id="45" w:name="_Toc536611472"/>
      <w:r>
        <w:rPr>
          <w:rFonts w:eastAsia="Calibri"/>
          <w:lang w:eastAsia="en-US"/>
        </w:rPr>
        <w:t>Funkcje nowego układu komunikacyjnego</w:t>
      </w:r>
      <w:bookmarkEnd w:id="45"/>
      <w:r>
        <w:rPr>
          <w:rFonts w:eastAsia="Calibri"/>
          <w:lang w:eastAsia="en-US"/>
        </w:rPr>
        <w:t xml:space="preserve"> </w:t>
      </w:r>
    </w:p>
    <w:p w:rsidR="00C51B5E" w:rsidRDefault="008415C8" w:rsidP="008415C8">
      <w:pPr>
        <w:ind w:left="142"/>
      </w:pPr>
      <w:r w:rsidRPr="0018544E">
        <w:t xml:space="preserve">W ramach nowych rozwiązań projektowych przewiduje się </w:t>
      </w:r>
      <w:r>
        <w:t>budowę ulicy</w:t>
      </w:r>
      <w:r w:rsidRPr="0018544E">
        <w:t xml:space="preserve">, o łącznej długości ok. </w:t>
      </w:r>
      <w:r>
        <w:t>257</w:t>
      </w:r>
      <w:r w:rsidRPr="0018544E">
        <w:t xml:space="preserve"> m</w:t>
      </w:r>
      <w:r>
        <w:t xml:space="preserve">, budowę </w:t>
      </w:r>
      <w:r w:rsidRPr="0018544E">
        <w:t>skrzyżowa</w:t>
      </w:r>
      <w:r>
        <w:t xml:space="preserve">ń z istniejącymi ulicami przecinającymi projektowaną drogę tj. ul. Bankową, al. Niepodległości i al. Tysiąclecia  </w:t>
      </w:r>
      <w:r>
        <w:rPr>
          <w:rFonts w:eastAsia="Calibri"/>
        </w:rPr>
        <w:t>budowę zatoki postojowej, budowę chodników</w:t>
      </w:r>
      <w:r>
        <w:t xml:space="preserve"> oraz budowę zjazdów indywidualnych. Zastosowanie utwardzonej nawierzchni jezdni, budowa zatok postojowych oraz chodników wpłynie na poprawę bezpieczeństwa uczestników ruchu i komfortu mieszkańców.</w:t>
      </w:r>
    </w:p>
    <w:p w:rsidR="007516A1" w:rsidRPr="00D07D4D" w:rsidRDefault="007516A1" w:rsidP="007516A1">
      <w:pPr>
        <w:pStyle w:val="Nagwek2"/>
        <w:numPr>
          <w:ilvl w:val="1"/>
          <w:numId w:val="1"/>
        </w:numPr>
        <w:ind w:left="567" w:hanging="425"/>
        <w:rPr>
          <w:rFonts w:eastAsia="Times New Roman"/>
        </w:rPr>
      </w:pPr>
      <w:bookmarkStart w:id="46" w:name="_Toc445904529"/>
      <w:bookmarkStart w:id="47" w:name="_Toc445906889"/>
      <w:bookmarkStart w:id="48" w:name="_Toc445907410"/>
      <w:bookmarkStart w:id="49" w:name="_Toc445907632"/>
      <w:bookmarkStart w:id="50" w:name="_Toc446416235"/>
      <w:bookmarkStart w:id="51" w:name="_Toc536611473"/>
      <w:r w:rsidRPr="00D07D4D">
        <w:rPr>
          <w:rFonts w:eastAsia="Times New Roman"/>
        </w:rPr>
        <w:t>Parametry techniczne układu geometrycznego</w:t>
      </w:r>
      <w:bookmarkEnd w:id="46"/>
      <w:bookmarkEnd w:id="47"/>
      <w:bookmarkEnd w:id="48"/>
      <w:bookmarkEnd w:id="49"/>
      <w:bookmarkEnd w:id="50"/>
      <w:bookmarkEnd w:id="51"/>
      <w:r w:rsidRPr="00D07D4D">
        <w:rPr>
          <w:rFonts w:eastAsia="Times New Roman"/>
        </w:rPr>
        <w:t xml:space="preserve"> </w:t>
      </w:r>
    </w:p>
    <w:p w:rsidR="008415C8" w:rsidRDefault="00FF7436" w:rsidP="008415C8">
      <w:pPr>
        <w:rPr>
          <w:lang w:eastAsia="en-US"/>
        </w:rPr>
      </w:pPr>
      <w:r w:rsidRPr="00A7320F">
        <w:rPr>
          <w:lang w:eastAsia="en-US"/>
        </w:rPr>
        <w:t>Przyjęto następujące parametry projektowe: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>
        <w:rPr>
          <w:lang w:eastAsia="en-US"/>
        </w:rPr>
        <w:t>klasa techniczna drogi</w:t>
      </w:r>
      <w:r>
        <w:rPr>
          <w:lang w:eastAsia="en-US"/>
        </w:rPr>
        <w:tab/>
        <w:t>D</w:t>
      </w:r>
      <w:r w:rsidRPr="0018544E">
        <w:rPr>
          <w:lang w:eastAsia="en-US"/>
        </w:rPr>
        <w:t>,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>
        <w:rPr>
          <w:lang w:eastAsia="en-US"/>
        </w:rPr>
        <w:t>kategoria ruchu</w:t>
      </w:r>
      <w:r>
        <w:rPr>
          <w:lang w:eastAsia="en-US"/>
        </w:rPr>
        <w:tab/>
      </w:r>
      <w:r w:rsidRPr="004D5FB8">
        <w:rPr>
          <w:lang w:eastAsia="en-US"/>
        </w:rPr>
        <w:t>KR2</w:t>
      </w:r>
      <w:r>
        <w:rPr>
          <w:lang w:eastAsia="en-US"/>
        </w:rPr>
        <w:t>,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>
        <w:rPr>
          <w:lang w:eastAsia="en-US"/>
        </w:rPr>
        <w:t>szerokość pasa ruchu</w:t>
      </w:r>
      <w:r>
        <w:rPr>
          <w:lang w:eastAsia="en-US"/>
        </w:rPr>
        <w:tab/>
        <w:t>2,5 – 3,0 m,</w:t>
      </w:r>
    </w:p>
    <w:p w:rsidR="008415C8" w:rsidRPr="0018544E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 w:rsidRPr="0018544E">
        <w:rPr>
          <w:lang w:eastAsia="en-US"/>
        </w:rPr>
        <w:t xml:space="preserve">szerokość chodników </w:t>
      </w:r>
      <w:r w:rsidRPr="0018544E">
        <w:rPr>
          <w:lang w:eastAsia="en-US"/>
        </w:rPr>
        <w:tab/>
      </w:r>
      <w:r>
        <w:rPr>
          <w:lang w:eastAsia="en-US"/>
        </w:rPr>
        <w:t>1,5</w:t>
      </w:r>
      <w:r w:rsidRPr="0018544E">
        <w:rPr>
          <w:lang w:eastAsia="en-US"/>
        </w:rPr>
        <w:t xml:space="preserve"> </w:t>
      </w:r>
      <w:r>
        <w:rPr>
          <w:lang w:eastAsia="en-US"/>
        </w:rPr>
        <w:t xml:space="preserve">– 2,0 </w:t>
      </w:r>
      <w:r w:rsidRPr="0018544E">
        <w:rPr>
          <w:lang w:eastAsia="en-US"/>
        </w:rPr>
        <w:t>m,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 w:rsidRPr="0018544E">
        <w:rPr>
          <w:lang w:eastAsia="en-US"/>
        </w:rPr>
        <w:t>przekrój poprzeczny</w:t>
      </w:r>
      <w:r w:rsidRPr="0018544E">
        <w:rPr>
          <w:lang w:eastAsia="en-US"/>
        </w:rPr>
        <w:tab/>
      </w:r>
      <w:r>
        <w:rPr>
          <w:lang w:eastAsia="en-US"/>
        </w:rPr>
        <w:t>jednojezdniowy</w:t>
      </w:r>
      <w:r w:rsidRPr="0018544E">
        <w:rPr>
          <w:lang w:eastAsia="en-US"/>
        </w:rPr>
        <w:t>,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 w:rsidRPr="0018544E">
        <w:rPr>
          <w:lang w:eastAsia="en-US"/>
        </w:rPr>
        <w:t xml:space="preserve">pochylenie poprzeczne </w:t>
      </w:r>
      <w:r>
        <w:rPr>
          <w:lang w:eastAsia="en-US"/>
        </w:rPr>
        <w:t xml:space="preserve">jezdni </w:t>
      </w:r>
      <w:r>
        <w:rPr>
          <w:lang w:eastAsia="en-US"/>
        </w:rPr>
        <w:tab/>
        <w:t>dwustronne 2,0%</w:t>
      </w:r>
    </w:p>
    <w:p w:rsidR="008415C8" w:rsidRPr="0018544E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>
        <w:rPr>
          <w:lang w:eastAsia="en-US"/>
        </w:rPr>
        <w:t>pochylenie poprzeczne zatoki postojowej</w:t>
      </w:r>
      <w:r>
        <w:rPr>
          <w:lang w:eastAsia="en-US"/>
        </w:rPr>
        <w:tab/>
        <w:t>jednostronne 2,0 %,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 w:rsidRPr="0018544E">
        <w:rPr>
          <w:lang w:eastAsia="en-US"/>
        </w:rPr>
        <w:t xml:space="preserve">pochylenie poprzeczne </w:t>
      </w:r>
      <w:r>
        <w:rPr>
          <w:lang w:eastAsia="en-US"/>
        </w:rPr>
        <w:t>chodnika</w:t>
      </w:r>
      <w:r w:rsidRPr="0018544E">
        <w:rPr>
          <w:lang w:eastAsia="en-US"/>
        </w:rPr>
        <w:tab/>
      </w:r>
      <w:r>
        <w:rPr>
          <w:lang w:eastAsia="en-US"/>
        </w:rPr>
        <w:t xml:space="preserve">jednostronne </w:t>
      </w:r>
      <w:r w:rsidRPr="0018544E">
        <w:rPr>
          <w:lang w:eastAsia="en-US"/>
        </w:rPr>
        <w:t>2,0 %,</w:t>
      </w:r>
    </w:p>
    <w:p w:rsidR="008415C8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 w:rsidRPr="00360749">
        <w:rPr>
          <w:lang w:eastAsia="en-US"/>
        </w:rPr>
        <w:t>pochylenie podłużne jezdni</w:t>
      </w:r>
      <w:r w:rsidRPr="00360749">
        <w:rPr>
          <w:lang w:eastAsia="en-US"/>
        </w:rPr>
        <w:tab/>
        <w:t>min. 0,30 %</w:t>
      </w:r>
      <w:r>
        <w:rPr>
          <w:lang w:eastAsia="en-US"/>
        </w:rPr>
        <w:t>,</w:t>
      </w:r>
    </w:p>
    <w:p w:rsidR="008415C8" w:rsidRPr="00360749" w:rsidRDefault="008415C8" w:rsidP="008415C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>
        <w:rPr>
          <w:lang w:eastAsia="en-US"/>
        </w:rPr>
        <w:t>promienie łuków poziomych zwrotów trasy</w:t>
      </w:r>
      <w:r>
        <w:rPr>
          <w:lang w:eastAsia="en-US"/>
        </w:rPr>
        <w:tab/>
        <w:t>155 m,</w:t>
      </w:r>
    </w:p>
    <w:p w:rsidR="008415C8" w:rsidRPr="003342E8" w:rsidRDefault="008415C8" w:rsidP="00FD6D78">
      <w:pPr>
        <w:pStyle w:val="Akapitzlist"/>
        <w:numPr>
          <w:ilvl w:val="0"/>
          <w:numId w:val="3"/>
        </w:numPr>
        <w:tabs>
          <w:tab w:val="left" w:pos="6804"/>
          <w:tab w:val="left" w:pos="6946"/>
        </w:tabs>
        <w:ind w:left="1134" w:hanging="283"/>
        <w:rPr>
          <w:lang w:eastAsia="en-US"/>
        </w:rPr>
      </w:pPr>
      <w:r w:rsidRPr="0018544E">
        <w:rPr>
          <w:lang w:eastAsia="en-US"/>
        </w:rPr>
        <w:t xml:space="preserve">łuki wyokrąglające </w:t>
      </w:r>
      <w:r>
        <w:rPr>
          <w:lang w:eastAsia="en-US"/>
        </w:rPr>
        <w:t xml:space="preserve">załamania </w:t>
      </w:r>
      <w:r w:rsidRPr="0018544E">
        <w:rPr>
          <w:lang w:eastAsia="en-US"/>
        </w:rPr>
        <w:t>na skrzyżowani</w:t>
      </w:r>
      <w:r>
        <w:rPr>
          <w:lang w:eastAsia="en-US"/>
        </w:rPr>
        <w:t>ach</w:t>
      </w:r>
      <w:r w:rsidRPr="0018544E">
        <w:rPr>
          <w:lang w:eastAsia="en-US"/>
        </w:rPr>
        <w:t xml:space="preserve"> </w:t>
      </w:r>
      <w:r w:rsidRPr="0018544E">
        <w:rPr>
          <w:lang w:eastAsia="en-US"/>
        </w:rPr>
        <w:tab/>
      </w:r>
      <w:r>
        <w:rPr>
          <w:lang w:eastAsia="en-US"/>
        </w:rPr>
        <w:t>6,0 – 8,0 m.</w:t>
      </w:r>
    </w:p>
    <w:p w:rsidR="00756ECD" w:rsidRDefault="009619DE" w:rsidP="008415C8">
      <w:pPr>
        <w:pStyle w:val="Nagwek2"/>
        <w:numPr>
          <w:ilvl w:val="1"/>
          <w:numId w:val="1"/>
        </w:numPr>
        <w:ind w:left="567" w:hanging="425"/>
      </w:pPr>
      <w:bookmarkStart w:id="52" w:name="_Toc536611474"/>
      <w:r>
        <w:t>Rozwiązania sytuacyjne i wysokościowe drogi</w:t>
      </w:r>
      <w:bookmarkEnd w:id="52"/>
    </w:p>
    <w:p w:rsidR="008415C8" w:rsidRPr="00746140" w:rsidRDefault="008415C8" w:rsidP="008415C8">
      <w:pPr>
        <w:ind w:left="142"/>
      </w:pPr>
      <w:bookmarkStart w:id="53" w:name="_Toc445904531"/>
      <w:bookmarkStart w:id="54" w:name="_Toc445906891"/>
      <w:bookmarkStart w:id="55" w:name="_Toc445907412"/>
      <w:bookmarkStart w:id="56" w:name="_Toc445907634"/>
      <w:bookmarkStart w:id="57" w:name="_Toc446416237"/>
      <w:r>
        <w:t xml:space="preserve">Jezdnię drogi stanowić będzie utwardzona nawierzchnia z kostki kamiennej o szerokości 5,0 – 6,0 m, </w:t>
      </w:r>
      <w:r w:rsidRPr="00F36DA9">
        <w:t>ograniczona obustronnie krawężnikami betonowymi 15x30 cm.</w:t>
      </w:r>
      <w:r>
        <w:t xml:space="preserve"> </w:t>
      </w:r>
      <w:r w:rsidRPr="00F36DA9">
        <w:t xml:space="preserve">Na całym odcinku, po </w:t>
      </w:r>
      <w:r>
        <w:t>obydwu stronach</w:t>
      </w:r>
      <w:r w:rsidRPr="00F36DA9">
        <w:t xml:space="preserve"> jezdni przewiduje się wykonanie</w:t>
      </w:r>
      <w:r>
        <w:t xml:space="preserve"> zatok postojowych o nawierzchni z kostki betonowej oraz chodników</w:t>
      </w:r>
      <w:r w:rsidRPr="00F36DA9">
        <w:t xml:space="preserve"> o szerokości 1,5</w:t>
      </w:r>
      <w:r>
        <w:t xml:space="preserve"> – 2,0 </w:t>
      </w:r>
      <w:r w:rsidRPr="00F36DA9">
        <w:t xml:space="preserve"> m</w:t>
      </w:r>
      <w:r>
        <w:t xml:space="preserve"> o nawierzchni z płyt kamiennych ograniczonych</w:t>
      </w:r>
      <w:r w:rsidRPr="00F36DA9">
        <w:t xml:space="preserve"> obrzeżem betonowym 8x30 cm.</w:t>
      </w:r>
      <w:r>
        <w:t xml:space="preserve"> </w:t>
      </w:r>
      <w:bookmarkEnd w:id="53"/>
      <w:bookmarkEnd w:id="54"/>
      <w:bookmarkEnd w:id="55"/>
      <w:bookmarkEnd w:id="56"/>
      <w:bookmarkEnd w:id="57"/>
      <w:r>
        <w:t>Budowa zatoki wraz z chodnikiem ma na celu zwiększenie bezpieczeństwa oraz komfortu osób korzystających z usług projektowanego targowiska.</w:t>
      </w:r>
    </w:p>
    <w:p w:rsidR="008415C8" w:rsidRPr="00FF69FE" w:rsidRDefault="008415C8" w:rsidP="008415C8">
      <w:pPr>
        <w:ind w:left="142"/>
      </w:pPr>
      <w:r w:rsidRPr="00FF69FE">
        <w:t xml:space="preserve">Niweleta projektowanej ulicy została dostosowana do stanu istniejącego i dowiązana </w:t>
      </w:r>
      <w:r w:rsidRPr="00FF69FE">
        <w:br/>
        <w:t xml:space="preserve">do niwelety </w:t>
      </w:r>
      <w:r>
        <w:t>ulicy Bankowej, al. Niepodległości</w:t>
      </w:r>
      <w:r w:rsidRPr="00FF69FE">
        <w:t xml:space="preserve"> oraz </w:t>
      </w:r>
      <w:r>
        <w:t>al. Tysiąclecia</w:t>
      </w:r>
      <w:r w:rsidRPr="00FF69FE">
        <w:t>.</w:t>
      </w:r>
    </w:p>
    <w:p w:rsidR="009619DE" w:rsidRDefault="008415C8" w:rsidP="008415C8">
      <w:pPr>
        <w:ind w:left="142"/>
      </w:pPr>
      <w:r w:rsidRPr="00FF69FE">
        <w:t>Wysokościowo ulica będzie przebiegać po istniejącym terenie. Załamania niwelety wymagały wyokrąglenia</w:t>
      </w:r>
      <w:r>
        <w:t xml:space="preserve"> łukami pionowymi</w:t>
      </w:r>
      <w:r w:rsidRPr="00FF69FE">
        <w:t>. Wartości spadków podłużnych niwelety zapewnią sprawne odprowadzenie wód opadowo-roztopowych.</w:t>
      </w:r>
      <w:r w:rsidRPr="00746140">
        <w:t xml:space="preserve"> </w:t>
      </w:r>
    </w:p>
    <w:p w:rsidR="008415C8" w:rsidRDefault="00982E53" w:rsidP="008415C8">
      <w:pPr>
        <w:pStyle w:val="Nagwek2"/>
        <w:numPr>
          <w:ilvl w:val="1"/>
          <w:numId w:val="1"/>
        </w:numPr>
        <w:ind w:left="567" w:hanging="425"/>
      </w:pPr>
      <w:bookmarkStart w:id="58" w:name="_Toc445904533"/>
      <w:bookmarkStart w:id="59" w:name="_Toc445906893"/>
      <w:bookmarkStart w:id="60" w:name="_Toc445907414"/>
      <w:bookmarkStart w:id="61" w:name="_Toc445907636"/>
      <w:bookmarkStart w:id="62" w:name="_Toc446416239"/>
      <w:bookmarkStart w:id="63" w:name="_Toc536611475"/>
      <w:r w:rsidRPr="00D07D4D">
        <w:t>Zjazdy publiczne i indywidualne</w:t>
      </w:r>
      <w:bookmarkEnd w:id="63"/>
      <w:r w:rsidRPr="00D07D4D">
        <w:t xml:space="preserve"> </w:t>
      </w:r>
    </w:p>
    <w:p w:rsidR="008415C8" w:rsidRDefault="008415C8" w:rsidP="008415C8">
      <w:pPr>
        <w:ind w:left="142"/>
      </w:pPr>
      <w:r>
        <w:t>Zjazdy indywidualne do posesji prywatnych należy wykonać o szerokości jezdni równej 4,5 m ze skosami wjazdowymi (w miejscu występowania chodnika) o wartości 1:1 wykonanymi na długości 1,0 m. Obramowanie nawierzchni jezdni zjazdu wykonać krawężnikami betonowymi 15x30 cm na ławie betonowej. Pochylenie podłużne zjazdów przyjęto w kierunku krawędzi ulicy.</w:t>
      </w:r>
    </w:p>
    <w:p w:rsidR="008415C8" w:rsidRDefault="008415C8" w:rsidP="008415C8">
      <w:pPr>
        <w:pStyle w:val="Nagwek2"/>
        <w:numPr>
          <w:ilvl w:val="1"/>
          <w:numId w:val="1"/>
        </w:numPr>
        <w:ind w:left="567" w:hanging="425"/>
      </w:pPr>
      <w:bookmarkStart w:id="64" w:name="_Toc536611476"/>
      <w:bookmarkEnd w:id="58"/>
      <w:bookmarkEnd w:id="59"/>
      <w:bookmarkEnd w:id="60"/>
      <w:bookmarkEnd w:id="61"/>
      <w:bookmarkEnd w:id="62"/>
      <w:r>
        <w:t>Miejsca postojowe</w:t>
      </w:r>
      <w:bookmarkEnd w:id="64"/>
      <w:r>
        <w:t xml:space="preserve"> </w:t>
      </w:r>
    </w:p>
    <w:p w:rsidR="008415C8" w:rsidRPr="008415C8" w:rsidRDefault="008415C8" w:rsidP="001E64AF">
      <w:pPr>
        <w:ind w:left="142"/>
      </w:pPr>
      <w:r>
        <w:t>Projektowane miejsca postojowe przewidziano jako prostopadłe do krawędź jezdni ulicy Leśnej. Miejsca postojowe należy wykonać o wymiarach 2,5 x 5,0 m oraz 3,6 x 5,0 m (miejsca dla niepełnosprawnych) z łukami wyokrąglającymi wjazdowymi o wartości R=1,0 m. Obramowanie nawierzchni zatok postojowych wykonać krawężnikami betonowymi 15x30 cm na ławie betonowej.</w:t>
      </w:r>
    </w:p>
    <w:p w:rsidR="00C00032" w:rsidRPr="00C00032" w:rsidRDefault="00CE5E53" w:rsidP="00C00032">
      <w:pPr>
        <w:pStyle w:val="Nagwek2"/>
        <w:numPr>
          <w:ilvl w:val="1"/>
          <w:numId w:val="1"/>
        </w:numPr>
        <w:ind w:left="567" w:hanging="425"/>
      </w:pPr>
      <w:bookmarkStart w:id="65" w:name="_Toc536611477"/>
      <w:r>
        <w:t>Odwodnienie pasa drogowego</w:t>
      </w:r>
      <w:bookmarkEnd w:id="65"/>
    </w:p>
    <w:p w:rsidR="008415C8" w:rsidRPr="008415C8" w:rsidRDefault="008415C8" w:rsidP="008415C8">
      <w:pPr>
        <w:autoSpaceDN w:val="0"/>
        <w:adjustRightInd w:val="0"/>
        <w:spacing w:before="0" w:after="0"/>
        <w:rPr>
          <w:rFonts w:eastAsia="Calibri"/>
          <w:lang w:eastAsia="en-US"/>
        </w:rPr>
      </w:pPr>
      <w:r w:rsidRPr="004534BA">
        <w:rPr>
          <w:rFonts w:eastAsia="Calibri"/>
          <w:lang w:eastAsia="en-US"/>
        </w:rPr>
        <w:t>Odprowadzenie wód opadowo-roztopowych z projektowanej ulicy odbywać się będzie przez odpowiednie spadki podłużne i poprzeczne nawierzchni oraz</w:t>
      </w:r>
      <w:r>
        <w:rPr>
          <w:rFonts w:eastAsia="Calibri"/>
          <w:lang w:eastAsia="en-US"/>
        </w:rPr>
        <w:t xml:space="preserve"> projektowany </w:t>
      </w:r>
      <w:r w:rsidRPr="004534BA">
        <w:rPr>
          <w:rFonts w:eastAsia="Calibri"/>
          <w:lang w:eastAsia="en-US"/>
        </w:rPr>
        <w:t>system kanalizacji deszczowej z wylotem do istniejącej sieci kanalizacyjnej.</w:t>
      </w:r>
    </w:p>
    <w:p w:rsidR="008415C8" w:rsidRDefault="008415C8" w:rsidP="008415C8">
      <w:pPr>
        <w:pStyle w:val="Nagwek2"/>
        <w:numPr>
          <w:ilvl w:val="1"/>
          <w:numId w:val="1"/>
        </w:numPr>
        <w:ind w:left="567" w:hanging="425"/>
      </w:pPr>
      <w:bookmarkStart w:id="66" w:name="_Toc536611478"/>
      <w:r>
        <w:t>Projektowane rozbiórki</w:t>
      </w:r>
      <w:bookmarkEnd w:id="66"/>
      <w:r>
        <w:t xml:space="preserve">  </w:t>
      </w:r>
    </w:p>
    <w:p w:rsidR="008415C8" w:rsidRPr="008415C8" w:rsidRDefault="008415C8" w:rsidP="008415C8">
      <w:pPr>
        <w:ind w:left="142"/>
      </w:pPr>
      <w:r>
        <w:t xml:space="preserve">W ramach </w:t>
      </w:r>
      <w:r w:rsidRPr="00254B67">
        <w:t xml:space="preserve">budowy ulicy </w:t>
      </w:r>
      <w:r>
        <w:t>Leśnej</w:t>
      </w:r>
      <w:r w:rsidRPr="00254B67">
        <w:t xml:space="preserve"> przewiduje się rozbiórkę istniejącego </w:t>
      </w:r>
      <w:r>
        <w:t>budynku kolidującego inwestycją</w:t>
      </w:r>
      <w:r w:rsidRPr="00254B67">
        <w:t xml:space="preserve">. Materiały z rozbiórki zostaną zagospodarowane i zutylizowane przez Wykonawcę robót. </w:t>
      </w:r>
    </w:p>
    <w:p w:rsidR="00CE5E53" w:rsidRDefault="00CE5E53" w:rsidP="00CE5E53">
      <w:pPr>
        <w:pStyle w:val="Nagwek2"/>
        <w:numPr>
          <w:ilvl w:val="1"/>
          <w:numId w:val="1"/>
        </w:numPr>
        <w:ind w:left="567" w:hanging="425"/>
      </w:pPr>
      <w:bookmarkStart w:id="67" w:name="_Toc536611479"/>
      <w:r>
        <w:t>Zieleń drogowa</w:t>
      </w:r>
      <w:bookmarkEnd w:id="67"/>
      <w:r>
        <w:t xml:space="preserve"> </w:t>
      </w:r>
    </w:p>
    <w:p w:rsidR="00CE5E53" w:rsidRPr="00CE5E53" w:rsidRDefault="00CE5E53" w:rsidP="00CE5E53">
      <w:r w:rsidRPr="00A7320F">
        <w:t>Po wykonaniu robót budowlanych, tereny zielone w granicach pasa drogowego należy obsiać mieszanką traw niskopiennych.</w:t>
      </w:r>
    </w:p>
    <w:p w:rsidR="00CE5E53" w:rsidRDefault="00CE5E53" w:rsidP="00CE5E53">
      <w:pPr>
        <w:pStyle w:val="Nagwek2"/>
        <w:numPr>
          <w:ilvl w:val="1"/>
          <w:numId w:val="1"/>
        </w:numPr>
        <w:ind w:left="567" w:hanging="425"/>
      </w:pPr>
      <w:bookmarkStart w:id="68" w:name="_Toc536611480"/>
      <w:r>
        <w:t>Inwentaryzacja drzew</w:t>
      </w:r>
      <w:bookmarkEnd w:id="68"/>
      <w:r>
        <w:t xml:space="preserve"> </w:t>
      </w:r>
    </w:p>
    <w:p w:rsidR="00C00032" w:rsidRPr="008415C8" w:rsidRDefault="00C00032" w:rsidP="008415C8">
      <w:pPr>
        <w:pStyle w:val="Tre"/>
        <w:ind w:firstLine="709"/>
        <w:rPr>
          <w:rFonts w:ascii="Times New Roman" w:hAnsi="Times New Roman"/>
          <w:sz w:val="22"/>
          <w:lang w:eastAsia="x-none" w:bidi="hi-IN"/>
        </w:rPr>
      </w:pPr>
      <w:r w:rsidRPr="00C00032">
        <w:rPr>
          <w:rFonts w:ascii="Times New Roman" w:hAnsi="Times New Roman"/>
          <w:sz w:val="22"/>
          <w:lang w:eastAsia="x-none" w:bidi="hi-IN"/>
        </w:rPr>
        <w:t>W ramach inwestycji przewiduje się wycinkę drzew kolidując</w:t>
      </w:r>
      <w:r>
        <w:rPr>
          <w:rFonts w:ascii="Times New Roman" w:hAnsi="Times New Roman"/>
          <w:sz w:val="22"/>
          <w:lang w:eastAsia="x-none" w:bidi="hi-IN"/>
        </w:rPr>
        <w:t>yc</w:t>
      </w:r>
      <w:r w:rsidRPr="00C00032">
        <w:rPr>
          <w:rFonts w:ascii="Times New Roman" w:hAnsi="Times New Roman"/>
          <w:sz w:val="22"/>
          <w:lang w:eastAsia="x-none" w:bidi="hi-IN"/>
        </w:rPr>
        <w:t>h z projektowanym układem drogowym.</w:t>
      </w:r>
    </w:p>
    <w:p w:rsidR="00C00032" w:rsidRDefault="00C00032" w:rsidP="00C00032">
      <w:pPr>
        <w:pStyle w:val="Nagwek2"/>
        <w:numPr>
          <w:ilvl w:val="1"/>
          <w:numId w:val="1"/>
        </w:numPr>
        <w:ind w:left="567" w:hanging="425"/>
      </w:pPr>
      <w:bookmarkStart w:id="69" w:name="_Toc536611481"/>
      <w:r>
        <w:t>Oświetlenie uliczne</w:t>
      </w:r>
      <w:bookmarkEnd w:id="69"/>
      <w:r>
        <w:t xml:space="preserve"> </w:t>
      </w:r>
    </w:p>
    <w:p w:rsidR="008415C8" w:rsidRPr="008415C8" w:rsidRDefault="008415C8" w:rsidP="008415C8">
      <w:r>
        <w:t>W ramach inwestycji projektuje się wykonanie oświetlenia ulicznego jako uzupełnienie istniejącego sytemu oświetleniowego</w:t>
      </w:r>
      <w:r w:rsidRPr="003758CB">
        <w:t>.</w:t>
      </w:r>
    </w:p>
    <w:p w:rsidR="002C49CF" w:rsidRDefault="00B172A3" w:rsidP="00F023B8">
      <w:pPr>
        <w:pStyle w:val="Nagwek2"/>
        <w:numPr>
          <w:ilvl w:val="1"/>
          <w:numId w:val="1"/>
        </w:numPr>
        <w:ind w:left="567" w:hanging="425"/>
      </w:pPr>
      <w:bookmarkStart w:id="70" w:name="_Toc536611482"/>
      <w:r>
        <w:t>Projektowana organizacja ruchu.</w:t>
      </w:r>
      <w:bookmarkEnd w:id="70"/>
    </w:p>
    <w:p w:rsidR="00FF7436" w:rsidRPr="00A7320F" w:rsidRDefault="00B172A3" w:rsidP="00CE5E53">
      <w:pPr>
        <w:ind w:left="142"/>
      </w:pPr>
      <w:r w:rsidRPr="00440E9A">
        <w:rPr>
          <w:color w:val="000000" w:themeColor="text1"/>
        </w:rPr>
        <w:t xml:space="preserve">Projektowaną organizację przedstawiono na rysunku </w:t>
      </w:r>
      <w:r w:rsidR="00440E9A" w:rsidRPr="00440E9A">
        <w:rPr>
          <w:color w:val="000000" w:themeColor="text1"/>
        </w:rPr>
        <w:t>SOR-01</w:t>
      </w:r>
      <w:r w:rsidR="00C00032">
        <w:rPr>
          <w:color w:val="2E74B5" w:themeColor="accent1" w:themeShade="BF"/>
        </w:rPr>
        <w:t xml:space="preserve">. </w:t>
      </w:r>
      <w:r w:rsidR="00F023B8" w:rsidRPr="00A7320F">
        <w:t>Oznakowanie dostosowano do nowoprojektowanej geometrii drogi, układu skrzyżowań, lokalizacji przejść dla pieszych</w:t>
      </w:r>
      <w:r w:rsidR="00C00032">
        <w:t xml:space="preserve"> oraz zatok postojowych. </w:t>
      </w:r>
    </w:p>
    <w:p w:rsidR="00253744" w:rsidRPr="00253744" w:rsidRDefault="00A7320F" w:rsidP="00253744">
      <w:pPr>
        <w:pStyle w:val="Nagwek2"/>
        <w:numPr>
          <w:ilvl w:val="1"/>
          <w:numId w:val="1"/>
        </w:numPr>
        <w:rPr>
          <w:lang w:eastAsia="en-US"/>
        </w:rPr>
      </w:pPr>
      <w:r>
        <w:rPr>
          <w:lang w:eastAsia="en-US"/>
        </w:rPr>
        <w:t xml:space="preserve"> </w:t>
      </w:r>
      <w:bookmarkStart w:id="71" w:name="_Toc536611483"/>
      <w:r w:rsidR="00EF16BA">
        <w:rPr>
          <w:lang w:eastAsia="en-US"/>
        </w:rPr>
        <w:t>Zastosowane oznakowanie</w:t>
      </w:r>
      <w:bookmarkEnd w:id="71"/>
      <w:r w:rsidR="00EF16BA">
        <w:rPr>
          <w:lang w:eastAsia="en-US"/>
        </w:rPr>
        <w:t xml:space="preserve"> </w:t>
      </w:r>
    </w:p>
    <w:p w:rsidR="00A877F5" w:rsidRDefault="00EF16BA" w:rsidP="00EF16BA">
      <w:pPr>
        <w:rPr>
          <w:lang w:eastAsia="en-US"/>
        </w:rPr>
      </w:pPr>
      <w:r>
        <w:rPr>
          <w:lang w:eastAsia="en-US"/>
        </w:rPr>
        <w:t xml:space="preserve">Na projektowanym odcinku </w:t>
      </w:r>
      <w:r w:rsidR="00CE5E53">
        <w:rPr>
          <w:lang w:eastAsia="en-US"/>
        </w:rPr>
        <w:t>drogi</w:t>
      </w:r>
      <w:r w:rsidR="00A877F5">
        <w:rPr>
          <w:lang w:eastAsia="en-US"/>
        </w:rPr>
        <w:t xml:space="preserve"> gminnej należy zastosować znaki pionowe w grupy małej zaznaczone na rysunku jako oznakowanie projektowane. Na rysunku przedstawiono również oznakowanie pionowe istniejące na ul. Niepodległości oraz Alei Tysi</w:t>
      </w:r>
      <w:r w:rsidR="00D07E9B">
        <w:rPr>
          <w:lang w:eastAsia="en-US"/>
        </w:rPr>
        <w:t xml:space="preserve">ąclecia, które należy umieścić w nowej lokalizacji. Nową lokalizację istniejących znaków przedstawiono na rysunku SOR-01. </w:t>
      </w:r>
    </w:p>
    <w:p w:rsidR="00F83FA4" w:rsidRDefault="00A877F5" w:rsidP="00F83FA4">
      <w:pPr>
        <w:rPr>
          <w:lang w:eastAsia="en-US"/>
        </w:rPr>
      </w:pPr>
      <w:r>
        <w:rPr>
          <w:lang w:eastAsia="en-US"/>
        </w:rPr>
        <w:t>Oznakowanie poziome należy wykonać jako cienkowarstwowe. Na odcinku ul. Leśn</w:t>
      </w:r>
      <w:r w:rsidR="00F83FA4">
        <w:rPr>
          <w:lang w:eastAsia="en-US"/>
        </w:rPr>
        <w:t>ej o szerokości jezdni równej 5</w:t>
      </w:r>
      <w:r>
        <w:rPr>
          <w:lang w:eastAsia="en-US"/>
        </w:rPr>
        <w:t>m nie zaprojektowano linii segregacyjnych, przewidziano tylko wymalowanie</w:t>
      </w:r>
      <w:r w:rsidR="00F83FA4">
        <w:rPr>
          <w:lang w:eastAsia="en-US"/>
        </w:rPr>
        <w:t xml:space="preserve"> oznaczenia: </w:t>
      </w:r>
      <w:r>
        <w:rPr>
          <w:lang w:eastAsia="en-US"/>
        </w:rPr>
        <w:t xml:space="preserve"> przejścia dla pieszych – linia P-10 oraz linii warunkowego zatrzymania się – linia P-14 </w:t>
      </w:r>
      <w:r w:rsidR="00F83FA4">
        <w:rPr>
          <w:lang w:eastAsia="en-US"/>
        </w:rPr>
        <w:t xml:space="preserve">w odległości 2m od zaprojekowanego przejścia dla pieszych. Na odcinku ul. Leśnej o szerokości jezdni równej 6m zaprojektowano linie segregacyjne. </w:t>
      </w:r>
    </w:p>
    <w:p w:rsidR="00D07E9B" w:rsidRDefault="00D07E9B" w:rsidP="00F83FA4">
      <w:pPr>
        <w:rPr>
          <w:lang w:eastAsia="en-US"/>
        </w:rPr>
      </w:pPr>
      <w:r>
        <w:rPr>
          <w:lang w:eastAsia="en-US"/>
        </w:rPr>
        <w:t xml:space="preserve">Na skrzyżowaniu ul. Leśnej z drogami powiatowymi – ul. Niepodległości oraz Aleją Tysiąclecia zaprojektowano nowe oznakowanie poziome, które należy wykonać jako cienkowarstwowe. </w:t>
      </w:r>
    </w:p>
    <w:p w:rsidR="00F83FA4" w:rsidRDefault="00F83FA4" w:rsidP="00F83FA4">
      <w:pPr>
        <w:rPr>
          <w:lang w:eastAsia="en-US"/>
        </w:rPr>
      </w:pPr>
      <w:r>
        <w:rPr>
          <w:lang w:eastAsia="en-US"/>
        </w:rPr>
        <w:t>Podział miejsc postojowych wzdłuż ul. Leśnej należy wykonać z kostki b</w:t>
      </w:r>
      <w:r w:rsidR="004B3175">
        <w:rPr>
          <w:lang w:eastAsia="en-US"/>
        </w:rPr>
        <w:t xml:space="preserve">etonowej </w:t>
      </w:r>
      <w:r>
        <w:rPr>
          <w:lang w:eastAsia="en-US"/>
        </w:rPr>
        <w:t xml:space="preserve">(brak oznakowania poziomego). </w:t>
      </w:r>
    </w:p>
    <w:p w:rsidR="00253744" w:rsidRPr="00253744" w:rsidRDefault="001C4C06" w:rsidP="00E314B1">
      <w:r w:rsidRPr="004F616A">
        <w:rPr>
          <w:color w:val="000000" w:themeColor="text1"/>
        </w:rPr>
        <w:t xml:space="preserve">Przewidywany termin wprowadzenia organizacji ruchu szacowany jest na </w:t>
      </w:r>
      <w:r w:rsidR="00764ABA" w:rsidRPr="00BF4ED5">
        <w:t xml:space="preserve">30.06.2019. </w:t>
      </w:r>
    </w:p>
    <w:p w:rsidR="008C457E" w:rsidRDefault="008C457E" w:rsidP="002C49CF"/>
    <w:p w:rsidR="00FF7436" w:rsidRDefault="00FF7436" w:rsidP="002C49CF"/>
    <w:p w:rsidR="004F616A" w:rsidRDefault="004F616A" w:rsidP="00BF4ED5">
      <w:pPr>
        <w:ind w:firstLine="0"/>
      </w:pPr>
    </w:p>
    <w:p w:rsidR="00321663" w:rsidRDefault="00321663" w:rsidP="00BF4ED5">
      <w:pPr>
        <w:ind w:firstLine="0"/>
      </w:pPr>
    </w:p>
    <w:p w:rsidR="00321663" w:rsidRDefault="00321663" w:rsidP="00BF4ED5">
      <w:pPr>
        <w:ind w:firstLine="0"/>
      </w:pPr>
    </w:p>
    <w:p w:rsidR="00321663" w:rsidRDefault="00321663" w:rsidP="00BF4ED5">
      <w:pPr>
        <w:ind w:firstLine="0"/>
      </w:pPr>
    </w:p>
    <w:p w:rsidR="00321663" w:rsidRDefault="00321663" w:rsidP="00BF4ED5">
      <w:pPr>
        <w:ind w:firstLine="0"/>
      </w:pPr>
    </w:p>
    <w:p w:rsidR="00321663" w:rsidRPr="004F616A" w:rsidRDefault="00321663" w:rsidP="00BF4ED5">
      <w:pPr>
        <w:ind w:firstLine="0"/>
      </w:pPr>
    </w:p>
    <w:p w:rsidR="00C574C9" w:rsidRPr="00D07D4D" w:rsidRDefault="00C574C9" w:rsidP="00D46CAF">
      <w:pPr>
        <w:pStyle w:val="Nagwek4"/>
        <w:numPr>
          <w:ilvl w:val="0"/>
          <w:numId w:val="8"/>
        </w:numPr>
        <w:jc w:val="center"/>
        <w:rPr>
          <w:color w:val="auto"/>
        </w:rPr>
      </w:pPr>
      <w:bookmarkStart w:id="72" w:name="_Toc445903827"/>
      <w:bookmarkStart w:id="73" w:name="_Toc445904576"/>
      <w:bookmarkStart w:id="74" w:name="_Toc447213162"/>
      <w:bookmarkStart w:id="75" w:name="_Toc536611484"/>
      <w:r w:rsidRPr="00D07D4D">
        <w:rPr>
          <w:color w:val="auto"/>
        </w:rPr>
        <w:t>CZĘŚĆ RYSUNKOWA</w:t>
      </w:r>
      <w:bookmarkEnd w:id="72"/>
      <w:bookmarkEnd w:id="73"/>
      <w:bookmarkEnd w:id="74"/>
      <w:bookmarkEnd w:id="75"/>
    </w:p>
    <w:tbl>
      <w:tblPr>
        <w:tblStyle w:val="Tabela-Siatka"/>
        <w:tblW w:w="910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"/>
        <w:gridCol w:w="6073"/>
        <w:gridCol w:w="1315"/>
      </w:tblGrid>
      <w:tr w:rsidR="00D07D4D" w:rsidRPr="00D07D4D" w:rsidTr="00E04050">
        <w:trPr>
          <w:trHeight w:val="476"/>
          <w:jc w:val="center"/>
        </w:trPr>
        <w:tc>
          <w:tcPr>
            <w:tcW w:w="1701" w:type="dxa"/>
            <w:vAlign w:val="center"/>
          </w:tcPr>
          <w:p w:rsidR="00C574C9" w:rsidRPr="00440E9A" w:rsidRDefault="00C574C9" w:rsidP="00E67051">
            <w:pPr>
              <w:ind w:firstLine="0"/>
              <w:contextualSpacing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440E9A">
              <w:rPr>
                <w:b/>
                <w:i/>
                <w:color w:val="000000" w:themeColor="text1"/>
                <w:sz w:val="24"/>
              </w:rPr>
              <w:t>Nr rysunku</w:t>
            </w:r>
          </w:p>
        </w:tc>
        <w:tc>
          <w:tcPr>
            <w:tcW w:w="6091" w:type="dxa"/>
            <w:gridSpan w:val="2"/>
            <w:vAlign w:val="center"/>
          </w:tcPr>
          <w:p w:rsidR="00C574C9" w:rsidRPr="00440E9A" w:rsidRDefault="00C574C9" w:rsidP="00E67051">
            <w:pPr>
              <w:ind w:firstLine="0"/>
              <w:contextualSpacing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440E9A">
              <w:rPr>
                <w:b/>
                <w:i/>
                <w:color w:val="000000" w:themeColor="text1"/>
                <w:sz w:val="24"/>
              </w:rPr>
              <w:t>Rysunek</w:t>
            </w:r>
          </w:p>
        </w:tc>
        <w:tc>
          <w:tcPr>
            <w:tcW w:w="1315" w:type="dxa"/>
            <w:vAlign w:val="center"/>
          </w:tcPr>
          <w:p w:rsidR="00C574C9" w:rsidRPr="00440E9A" w:rsidRDefault="00C574C9" w:rsidP="00E67051">
            <w:pPr>
              <w:ind w:firstLine="0"/>
              <w:contextualSpacing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440E9A">
              <w:rPr>
                <w:b/>
                <w:i/>
                <w:color w:val="000000" w:themeColor="text1"/>
                <w:sz w:val="24"/>
              </w:rPr>
              <w:t>Skala</w:t>
            </w:r>
          </w:p>
        </w:tc>
      </w:tr>
      <w:tr w:rsidR="00D07D4D" w:rsidRPr="00D07D4D" w:rsidTr="00E67051">
        <w:trPr>
          <w:jc w:val="center"/>
        </w:trPr>
        <w:tc>
          <w:tcPr>
            <w:tcW w:w="1701" w:type="dxa"/>
            <w:vAlign w:val="center"/>
          </w:tcPr>
          <w:p w:rsidR="00E04050" w:rsidRPr="00440E9A" w:rsidRDefault="007206F8" w:rsidP="00C06C43">
            <w:pPr>
              <w:ind w:firstLine="0"/>
              <w:jc w:val="center"/>
              <w:rPr>
                <w:i/>
                <w:color w:val="000000" w:themeColor="text1"/>
              </w:rPr>
            </w:pPr>
            <w:r w:rsidRPr="00440E9A">
              <w:rPr>
                <w:i/>
                <w:color w:val="000000" w:themeColor="text1"/>
              </w:rPr>
              <w:t>PO</w:t>
            </w:r>
            <w:r w:rsidR="00C06C43">
              <w:rPr>
                <w:i/>
                <w:color w:val="000000" w:themeColor="text1"/>
              </w:rPr>
              <w:t>-</w:t>
            </w:r>
            <w:r w:rsidRPr="00440E9A">
              <w:rPr>
                <w:i/>
                <w:color w:val="000000" w:themeColor="text1"/>
              </w:rPr>
              <w:t>01</w:t>
            </w:r>
          </w:p>
        </w:tc>
        <w:tc>
          <w:tcPr>
            <w:tcW w:w="6091" w:type="dxa"/>
            <w:gridSpan w:val="2"/>
            <w:vAlign w:val="center"/>
          </w:tcPr>
          <w:p w:rsidR="00E04050" w:rsidRPr="00440E9A" w:rsidRDefault="00A7320F" w:rsidP="00E04050">
            <w:pPr>
              <w:ind w:firstLine="0"/>
              <w:jc w:val="center"/>
              <w:rPr>
                <w:i/>
                <w:color w:val="000000" w:themeColor="text1"/>
              </w:rPr>
            </w:pPr>
            <w:r w:rsidRPr="00440E9A">
              <w:rPr>
                <w:i/>
                <w:color w:val="000000" w:themeColor="text1"/>
              </w:rPr>
              <w:t>Plan Orientacyjny</w:t>
            </w:r>
          </w:p>
        </w:tc>
        <w:tc>
          <w:tcPr>
            <w:tcW w:w="1315" w:type="dxa"/>
            <w:vAlign w:val="center"/>
          </w:tcPr>
          <w:p w:rsidR="00E04050" w:rsidRPr="00440E9A" w:rsidRDefault="00E04050" w:rsidP="00E04050">
            <w:pPr>
              <w:ind w:firstLine="0"/>
              <w:jc w:val="center"/>
              <w:rPr>
                <w:i/>
                <w:color w:val="000000" w:themeColor="text1"/>
              </w:rPr>
            </w:pPr>
            <w:r w:rsidRPr="00440E9A">
              <w:rPr>
                <w:i/>
                <w:color w:val="000000" w:themeColor="text1"/>
              </w:rPr>
              <w:t>1:5000</w:t>
            </w:r>
          </w:p>
        </w:tc>
      </w:tr>
      <w:tr w:rsidR="00D07D4D" w:rsidRPr="00D07D4D" w:rsidTr="00437EEE">
        <w:trPr>
          <w:jc w:val="center"/>
        </w:trPr>
        <w:tc>
          <w:tcPr>
            <w:tcW w:w="1719" w:type="dxa"/>
            <w:gridSpan w:val="2"/>
            <w:vAlign w:val="center"/>
          </w:tcPr>
          <w:p w:rsidR="00C574C9" w:rsidRPr="00440E9A" w:rsidRDefault="00440E9A" w:rsidP="009A0AEC">
            <w:pPr>
              <w:ind w:firstLine="0"/>
              <w:jc w:val="center"/>
              <w:rPr>
                <w:i/>
                <w:color w:val="000000" w:themeColor="text1"/>
              </w:rPr>
            </w:pPr>
            <w:r w:rsidRPr="00440E9A">
              <w:rPr>
                <w:i/>
                <w:color w:val="000000" w:themeColor="text1"/>
              </w:rPr>
              <w:t>SOR-</w:t>
            </w:r>
            <w:r w:rsidR="007206F8" w:rsidRPr="00440E9A">
              <w:rPr>
                <w:i/>
                <w:color w:val="000000" w:themeColor="text1"/>
              </w:rPr>
              <w:t xml:space="preserve"> 01</w:t>
            </w:r>
          </w:p>
        </w:tc>
        <w:tc>
          <w:tcPr>
            <w:tcW w:w="6073" w:type="dxa"/>
            <w:vAlign w:val="center"/>
          </w:tcPr>
          <w:p w:rsidR="00C574C9" w:rsidRPr="00440E9A" w:rsidRDefault="009A0AEC" w:rsidP="000F11FE">
            <w:pPr>
              <w:ind w:firstLine="0"/>
              <w:rPr>
                <w:i/>
                <w:color w:val="000000" w:themeColor="text1"/>
              </w:rPr>
            </w:pPr>
            <w:r w:rsidRPr="00440E9A">
              <w:rPr>
                <w:i/>
                <w:color w:val="000000" w:themeColor="text1"/>
              </w:rPr>
              <w:t xml:space="preserve">      </w:t>
            </w:r>
            <w:r w:rsidR="007206F8" w:rsidRPr="00440E9A">
              <w:rPr>
                <w:i/>
                <w:color w:val="000000" w:themeColor="text1"/>
              </w:rPr>
              <w:t xml:space="preserve">                            </w:t>
            </w:r>
            <w:r w:rsidR="00440E9A" w:rsidRPr="00440E9A">
              <w:rPr>
                <w:i/>
                <w:color w:val="000000" w:themeColor="text1"/>
              </w:rPr>
              <w:t xml:space="preserve">    Stała Organizacja Ruchu</w:t>
            </w:r>
          </w:p>
        </w:tc>
        <w:tc>
          <w:tcPr>
            <w:tcW w:w="1315" w:type="dxa"/>
            <w:vAlign w:val="center"/>
          </w:tcPr>
          <w:p w:rsidR="00C574C9" w:rsidRPr="00440E9A" w:rsidRDefault="009A0AEC" w:rsidP="009A0AEC">
            <w:pPr>
              <w:ind w:firstLine="0"/>
              <w:rPr>
                <w:i/>
                <w:color w:val="000000" w:themeColor="text1"/>
              </w:rPr>
            </w:pPr>
            <w:r w:rsidRPr="00440E9A">
              <w:rPr>
                <w:i/>
                <w:color w:val="000000" w:themeColor="text1"/>
              </w:rPr>
              <w:t xml:space="preserve">   </w:t>
            </w:r>
            <w:r w:rsidR="00C574C9" w:rsidRPr="00440E9A">
              <w:rPr>
                <w:i/>
                <w:color w:val="000000" w:themeColor="text1"/>
              </w:rPr>
              <w:t>1:500</w:t>
            </w:r>
          </w:p>
        </w:tc>
      </w:tr>
    </w:tbl>
    <w:p w:rsidR="009A0AEC" w:rsidRPr="009A0AEC" w:rsidRDefault="009A0AEC" w:rsidP="009A0AEC">
      <w:pPr>
        <w:spacing w:before="0" w:after="160"/>
        <w:ind w:firstLine="0"/>
        <w:jc w:val="left"/>
        <w:rPr>
          <w:i/>
        </w:rPr>
      </w:pPr>
      <w:r>
        <w:t xml:space="preserve">             </w:t>
      </w:r>
    </w:p>
    <w:p w:rsidR="00C8526D" w:rsidRDefault="000F11FE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  <w:r>
        <w:t xml:space="preserve">        </w:t>
      </w:r>
      <w:r w:rsidR="00AE3496" w:rsidRPr="00045FA1">
        <w:rPr>
          <w:szCs w:val="22"/>
          <w:lang w:eastAsia="en-US"/>
        </w:rPr>
        <w:t xml:space="preserve"> </w:t>
      </w: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Default="002B4BC7" w:rsidP="000F11FE">
      <w:pPr>
        <w:spacing w:before="0" w:after="160" w:line="259" w:lineRule="auto"/>
        <w:ind w:firstLine="0"/>
        <w:jc w:val="left"/>
        <w:rPr>
          <w:szCs w:val="22"/>
          <w:lang w:eastAsia="en-US"/>
        </w:rPr>
      </w:pPr>
    </w:p>
    <w:p w:rsidR="002B4BC7" w:rsidRPr="000F11FE" w:rsidRDefault="002B4BC7" w:rsidP="002B4BC7">
      <w:pPr>
        <w:pStyle w:val="Nagwek4"/>
      </w:pPr>
      <w:bookmarkStart w:id="76" w:name="_Toc536611485"/>
      <w:r>
        <w:t>OPINIE</w:t>
      </w:r>
      <w:bookmarkEnd w:id="76"/>
      <w:r>
        <w:t xml:space="preserve"> </w:t>
      </w:r>
    </w:p>
    <w:sectPr w:rsidR="002B4BC7" w:rsidRPr="000F11FE" w:rsidSect="000F0E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6D" w:rsidRDefault="0040076D" w:rsidP="00F826FA">
      <w:pPr>
        <w:spacing w:before="0" w:after="0" w:line="240" w:lineRule="auto"/>
      </w:pPr>
      <w:r>
        <w:separator/>
      </w:r>
    </w:p>
  </w:endnote>
  <w:endnote w:type="continuationSeparator" w:id="0">
    <w:p w:rsidR="0040076D" w:rsidRDefault="0040076D" w:rsidP="00F826F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262742"/>
      <w:docPartObj>
        <w:docPartGallery w:val="Page Numbers (Bottom of Page)"/>
        <w:docPartUnique/>
      </w:docPartObj>
    </w:sdtPr>
    <w:sdtEndPr>
      <w:rPr>
        <w:szCs w:val="22"/>
      </w:rPr>
    </w:sdtEndPr>
    <w:sdtContent>
      <w:p w:rsidR="00DE63AE" w:rsidRPr="00996025" w:rsidRDefault="00FC73D0" w:rsidP="00F826FA">
        <w:pPr>
          <w:pStyle w:val="Stopka"/>
          <w:ind w:right="357"/>
          <w:jc w:val="right"/>
          <w:rPr>
            <w:szCs w:val="22"/>
          </w:rPr>
        </w:pPr>
        <w:r w:rsidRPr="00996025">
          <w:rPr>
            <w:szCs w:val="22"/>
          </w:rPr>
          <w:fldChar w:fldCharType="begin"/>
        </w:r>
        <w:r w:rsidR="00DE63AE" w:rsidRPr="00996025">
          <w:rPr>
            <w:szCs w:val="22"/>
          </w:rPr>
          <w:instrText>PAGE   \* MERGEFORMAT</w:instrText>
        </w:r>
        <w:r w:rsidRPr="00996025">
          <w:rPr>
            <w:szCs w:val="22"/>
          </w:rPr>
          <w:fldChar w:fldCharType="separate"/>
        </w:r>
        <w:r w:rsidR="00765919">
          <w:rPr>
            <w:noProof/>
            <w:szCs w:val="22"/>
          </w:rPr>
          <w:t>13</w:t>
        </w:r>
        <w:r w:rsidRPr="00996025">
          <w:rPr>
            <w:szCs w:val="22"/>
          </w:rPr>
          <w:fldChar w:fldCharType="end"/>
        </w:r>
      </w:p>
    </w:sdtContent>
  </w:sdt>
  <w:p w:rsidR="00DE63AE" w:rsidRDefault="00DE63AE" w:rsidP="00F826FA">
    <w:pPr>
      <w:pStyle w:val="Stopka"/>
      <w:pBdr>
        <w:bottom w:val="single" w:sz="12" w:space="1" w:color="auto"/>
      </w:pBdr>
      <w:ind w:right="357"/>
      <w:rPr>
        <w:sz w:val="18"/>
        <w:szCs w:val="18"/>
      </w:rPr>
    </w:pPr>
  </w:p>
  <w:p w:rsidR="00DE63AE" w:rsidRPr="00996025" w:rsidRDefault="00DE63AE" w:rsidP="00134691">
    <w:pPr>
      <w:pStyle w:val="Stopka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Projekt </w:t>
    </w:r>
    <w:r w:rsidR="00EF16BA">
      <w:rPr>
        <w:sz w:val="18"/>
        <w:szCs w:val="18"/>
      </w:rPr>
      <w:t xml:space="preserve">Stałej Organizacji Ruchu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6D" w:rsidRDefault="0040076D" w:rsidP="00F826FA">
      <w:pPr>
        <w:spacing w:before="0" w:after="0" w:line="240" w:lineRule="auto"/>
      </w:pPr>
      <w:r>
        <w:separator/>
      </w:r>
    </w:p>
  </w:footnote>
  <w:footnote w:type="continuationSeparator" w:id="0">
    <w:p w:rsidR="0040076D" w:rsidRDefault="0040076D" w:rsidP="00F826F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014" w:rsidRDefault="00376014" w:rsidP="00376014">
    <w:pPr>
      <w:pBdr>
        <w:bottom w:val="single" w:sz="12" w:space="1" w:color="auto"/>
      </w:pBdr>
      <w:tabs>
        <w:tab w:val="left" w:pos="2880"/>
        <w:tab w:val="right" w:pos="9070"/>
      </w:tabs>
      <w:spacing w:before="0" w:after="0" w:line="276" w:lineRule="auto"/>
      <w:ind w:firstLine="0"/>
      <w:jc w:val="left"/>
      <w:rPr>
        <w:bCs/>
        <w:sz w:val="18"/>
        <w:szCs w:val="18"/>
      </w:rPr>
    </w:pPr>
    <w:r w:rsidRPr="00B44D99">
      <w:rPr>
        <w:b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DA1C350" wp14:editId="11CE83B8">
          <wp:simplePos x="0" y="0"/>
          <wp:positionH relativeFrom="margin">
            <wp:align>right</wp:align>
          </wp:positionH>
          <wp:positionV relativeFrom="paragraph">
            <wp:posOffset>-86995</wp:posOffset>
          </wp:positionV>
          <wp:extent cx="445770" cy="527050"/>
          <wp:effectExtent l="0" t="0" r="0" b="6350"/>
          <wp:wrapNone/>
          <wp:docPr id="23" name="Obraz 23" descr="tabelki_MSZ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tabelki_MSZ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80" t="12950" r="27144" b="22302"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4B58">
      <w:rPr>
        <w:bCs/>
        <w:sz w:val="18"/>
        <w:szCs w:val="18"/>
      </w:rPr>
      <w:t xml:space="preserve">Budowa ul. Leśnej w Skarżysku - Kamiennej </w:t>
    </w:r>
  </w:p>
  <w:p w:rsidR="00376014" w:rsidRDefault="00376014" w:rsidP="00376014">
    <w:pPr>
      <w:pBdr>
        <w:bottom w:val="single" w:sz="12" w:space="1" w:color="auto"/>
      </w:pBdr>
      <w:tabs>
        <w:tab w:val="left" w:pos="2880"/>
        <w:tab w:val="right" w:pos="9070"/>
      </w:tabs>
      <w:spacing w:before="0" w:after="0" w:line="276" w:lineRule="auto"/>
      <w:ind w:firstLine="0"/>
      <w:jc w:val="left"/>
      <w:rPr>
        <w:bCs/>
        <w:sz w:val="18"/>
        <w:szCs w:val="18"/>
      </w:rPr>
    </w:pPr>
  </w:p>
  <w:p w:rsidR="00DE63AE" w:rsidRPr="00DC32A5" w:rsidRDefault="00DE63AE" w:rsidP="00DC32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5BB4"/>
    <w:multiLevelType w:val="hybridMultilevel"/>
    <w:tmpl w:val="970AE252"/>
    <w:lvl w:ilvl="0" w:tplc="92148FC2">
      <w:start w:val="3"/>
      <w:numFmt w:val="upperLetter"/>
      <w:pStyle w:val="Nagwek4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52" w:hanging="360"/>
      </w:pPr>
    </w:lvl>
    <w:lvl w:ilvl="2" w:tplc="0415001B" w:tentative="1">
      <w:start w:val="1"/>
      <w:numFmt w:val="lowerRoman"/>
      <w:lvlText w:val="%3."/>
      <w:lvlJc w:val="right"/>
      <w:pPr>
        <w:ind w:left="4072" w:hanging="180"/>
      </w:pPr>
    </w:lvl>
    <w:lvl w:ilvl="3" w:tplc="0415000F" w:tentative="1">
      <w:start w:val="1"/>
      <w:numFmt w:val="decimal"/>
      <w:lvlText w:val="%4."/>
      <w:lvlJc w:val="left"/>
      <w:pPr>
        <w:ind w:left="4792" w:hanging="360"/>
      </w:pPr>
    </w:lvl>
    <w:lvl w:ilvl="4" w:tplc="04150019" w:tentative="1">
      <w:start w:val="1"/>
      <w:numFmt w:val="lowerLetter"/>
      <w:lvlText w:val="%5."/>
      <w:lvlJc w:val="left"/>
      <w:pPr>
        <w:ind w:left="5512" w:hanging="360"/>
      </w:pPr>
    </w:lvl>
    <w:lvl w:ilvl="5" w:tplc="0415001B" w:tentative="1">
      <w:start w:val="1"/>
      <w:numFmt w:val="lowerRoman"/>
      <w:lvlText w:val="%6."/>
      <w:lvlJc w:val="right"/>
      <w:pPr>
        <w:ind w:left="6232" w:hanging="180"/>
      </w:pPr>
    </w:lvl>
    <w:lvl w:ilvl="6" w:tplc="0415000F" w:tentative="1">
      <w:start w:val="1"/>
      <w:numFmt w:val="decimal"/>
      <w:lvlText w:val="%7."/>
      <w:lvlJc w:val="left"/>
      <w:pPr>
        <w:ind w:left="6952" w:hanging="360"/>
      </w:pPr>
    </w:lvl>
    <w:lvl w:ilvl="7" w:tplc="04150019" w:tentative="1">
      <w:start w:val="1"/>
      <w:numFmt w:val="lowerLetter"/>
      <w:lvlText w:val="%8."/>
      <w:lvlJc w:val="left"/>
      <w:pPr>
        <w:ind w:left="7672" w:hanging="360"/>
      </w:pPr>
    </w:lvl>
    <w:lvl w:ilvl="8" w:tplc="0415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" w15:restartNumberingAfterBreak="0">
    <w:nsid w:val="0C500834"/>
    <w:multiLevelType w:val="hybridMultilevel"/>
    <w:tmpl w:val="B8F041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D9781C"/>
    <w:multiLevelType w:val="hybridMultilevel"/>
    <w:tmpl w:val="448655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990F54"/>
    <w:multiLevelType w:val="hybridMultilevel"/>
    <w:tmpl w:val="74B6C99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E0A246D"/>
    <w:multiLevelType w:val="hybridMultilevel"/>
    <w:tmpl w:val="3A8C9B02"/>
    <w:lvl w:ilvl="0" w:tplc="505C408A">
      <w:start w:val="1"/>
      <w:numFmt w:val="upperRoman"/>
      <w:pStyle w:val="Nagwek5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C1894"/>
    <w:multiLevelType w:val="hybridMultilevel"/>
    <w:tmpl w:val="4252C9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8E17B4"/>
    <w:multiLevelType w:val="multilevel"/>
    <w:tmpl w:val="C1B6FCCA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4BF66371"/>
    <w:multiLevelType w:val="hybridMultilevel"/>
    <w:tmpl w:val="3F7A9C4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30800F6"/>
    <w:multiLevelType w:val="hybridMultilevel"/>
    <w:tmpl w:val="925C752A"/>
    <w:lvl w:ilvl="0" w:tplc="88C2E14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96B69"/>
    <w:multiLevelType w:val="hybridMultilevel"/>
    <w:tmpl w:val="3F66B17C"/>
    <w:lvl w:ilvl="0" w:tplc="695093F4">
      <w:start w:val="1"/>
      <w:numFmt w:val="decimal"/>
      <w:lvlText w:val="[%1.]"/>
      <w:lvlJc w:val="righ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9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E44"/>
    <w:rsid w:val="00003E01"/>
    <w:rsid w:val="000119DE"/>
    <w:rsid w:val="00011C93"/>
    <w:rsid w:val="00015124"/>
    <w:rsid w:val="000151AA"/>
    <w:rsid w:val="00015B89"/>
    <w:rsid w:val="00022ECF"/>
    <w:rsid w:val="00026DF3"/>
    <w:rsid w:val="00045FA1"/>
    <w:rsid w:val="00046DAE"/>
    <w:rsid w:val="0006238C"/>
    <w:rsid w:val="00065CE7"/>
    <w:rsid w:val="0007466E"/>
    <w:rsid w:val="000838B4"/>
    <w:rsid w:val="00086E5B"/>
    <w:rsid w:val="000A3471"/>
    <w:rsid w:val="000A6AEA"/>
    <w:rsid w:val="000B3937"/>
    <w:rsid w:val="000B7AFE"/>
    <w:rsid w:val="000C10D8"/>
    <w:rsid w:val="000C35A1"/>
    <w:rsid w:val="000C683F"/>
    <w:rsid w:val="000D6135"/>
    <w:rsid w:val="000E359C"/>
    <w:rsid w:val="000E3FCB"/>
    <w:rsid w:val="000F0275"/>
    <w:rsid w:val="000F0EAA"/>
    <w:rsid w:val="000F11FE"/>
    <w:rsid w:val="000F7440"/>
    <w:rsid w:val="000F7B2E"/>
    <w:rsid w:val="00100ADB"/>
    <w:rsid w:val="00102A9A"/>
    <w:rsid w:val="001216EF"/>
    <w:rsid w:val="00122483"/>
    <w:rsid w:val="00134691"/>
    <w:rsid w:val="00141B90"/>
    <w:rsid w:val="0014647D"/>
    <w:rsid w:val="00166246"/>
    <w:rsid w:val="00170EEC"/>
    <w:rsid w:val="00190CD9"/>
    <w:rsid w:val="001927CF"/>
    <w:rsid w:val="001B27EA"/>
    <w:rsid w:val="001B30E1"/>
    <w:rsid w:val="001C4C06"/>
    <w:rsid w:val="001D2ED7"/>
    <w:rsid w:val="001E64AF"/>
    <w:rsid w:val="00206900"/>
    <w:rsid w:val="00212315"/>
    <w:rsid w:val="002262C3"/>
    <w:rsid w:val="0024234A"/>
    <w:rsid w:val="002438A1"/>
    <w:rsid w:val="00245656"/>
    <w:rsid w:val="002470C8"/>
    <w:rsid w:val="00247E85"/>
    <w:rsid w:val="002521CA"/>
    <w:rsid w:val="00253744"/>
    <w:rsid w:val="00261A1D"/>
    <w:rsid w:val="00265A0C"/>
    <w:rsid w:val="002751B1"/>
    <w:rsid w:val="00280832"/>
    <w:rsid w:val="00281F0F"/>
    <w:rsid w:val="00284DE0"/>
    <w:rsid w:val="002A2A2A"/>
    <w:rsid w:val="002B4BC7"/>
    <w:rsid w:val="002B5930"/>
    <w:rsid w:val="002C25A7"/>
    <w:rsid w:val="002C49CF"/>
    <w:rsid w:val="002E12A0"/>
    <w:rsid w:val="002E1DBD"/>
    <w:rsid w:val="002E1E0D"/>
    <w:rsid w:val="002E238C"/>
    <w:rsid w:val="002E75CD"/>
    <w:rsid w:val="002F635C"/>
    <w:rsid w:val="002F7719"/>
    <w:rsid w:val="0031031F"/>
    <w:rsid w:val="00317F27"/>
    <w:rsid w:val="00321663"/>
    <w:rsid w:val="00322AA4"/>
    <w:rsid w:val="00327699"/>
    <w:rsid w:val="003342E8"/>
    <w:rsid w:val="003569FB"/>
    <w:rsid w:val="00357CE4"/>
    <w:rsid w:val="0036505D"/>
    <w:rsid w:val="0036759D"/>
    <w:rsid w:val="00370D6E"/>
    <w:rsid w:val="003715B9"/>
    <w:rsid w:val="00376014"/>
    <w:rsid w:val="00382217"/>
    <w:rsid w:val="00386F8F"/>
    <w:rsid w:val="00393402"/>
    <w:rsid w:val="003A7B66"/>
    <w:rsid w:val="003B0E05"/>
    <w:rsid w:val="003B6808"/>
    <w:rsid w:val="003D630D"/>
    <w:rsid w:val="003E5D91"/>
    <w:rsid w:val="003F64AB"/>
    <w:rsid w:val="003F7AF8"/>
    <w:rsid w:val="0040076D"/>
    <w:rsid w:val="00411A4A"/>
    <w:rsid w:val="00412A4B"/>
    <w:rsid w:val="00416CA5"/>
    <w:rsid w:val="00430157"/>
    <w:rsid w:val="004315F6"/>
    <w:rsid w:val="004336E7"/>
    <w:rsid w:val="00437EEE"/>
    <w:rsid w:val="004405AF"/>
    <w:rsid w:val="00440E9A"/>
    <w:rsid w:val="00462742"/>
    <w:rsid w:val="004709A2"/>
    <w:rsid w:val="004772CD"/>
    <w:rsid w:val="00480E88"/>
    <w:rsid w:val="004945A4"/>
    <w:rsid w:val="004A6011"/>
    <w:rsid w:val="004A63B3"/>
    <w:rsid w:val="004B3175"/>
    <w:rsid w:val="004C1D80"/>
    <w:rsid w:val="004C5505"/>
    <w:rsid w:val="004C574E"/>
    <w:rsid w:val="004D78FB"/>
    <w:rsid w:val="004E34B1"/>
    <w:rsid w:val="004F3499"/>
    <w:rsid w:val="004F616A"/>
    <w:rsid w:val="004F6AB9"/>
    <w:rsid w:val="00500C1C"/>
    <w:rsid w:val="00502156"/>
    <w:rsid w:val="005120DB"/>
    <w:rsid w:val="0051440D"/>
    <w:rsid w:val="005328B9"/>
    <w:rsid w:val="00533DA6"/>
    <w:rsid w:val="00541515"/>
    <w:rsid w:val="00545AF8"/>
    <w:rsid w:val="00551E0E"/>
    <w:rsid w:val="00557EDC"/>
    <w:rsid w:val="00577407"/>
    <w:rsid w:val="005777EF"/>
    <w:rsid w:val="005B0FD9"/>
    <w:rsid w:val="005B3AE8"/>
    <w:rsid w:val="005C5608"/>
    <w:rsid w:val="005E2578"/>
    <w:rsid w:val="005E5E88"/>
    <w:rsid w:val="00605570"/>
    <w:rsid w:val="006069DB"/>
    <w:rsid w:val="00611804"/>
    <w:rsid w:val="00617F5D"/>
    <w:rsid w:val="0062292E"/>
    <w:rsid w:val="00644C4D"/>
    <w:rsid w:val="0064512A"/>
    <w:rsid w:val="00653643"/>
    <w:rsid w:val="00660AE3"/>
    <w:rsid w:val="00666E72"/>
    <w:rsid w:val="00667358"/>
    <w:rsid w:val="006718EE"/>
    <w:rsid w:val="00675335"/>
    <w:rsid w:val="0067777F"/>
    <w:rsid w:val="00690116"/>
    <w:rsid w:val="00695F49"/>
    <w:rsid w:val="006A15F1"/>
    <w:rsid w:val="006B1D48"/>
    <w:rsid w:val="006B7BEF"/>
    <w:rsid w:val="006E0726"/>
    <w:rsid w:val="006E2638"/>
    <w:rsid w:val="006E3779"/>
    <w:rsid w:val="006F20E8"/>
    <w:rsid w:val="006F76A0"/>
    <w:rsid w:val="00702603"/>
    <w:rsid w:val="00704B2E"/>
    <w:rsid w:val="00705A40"/>
    <w:rsid w:val="00717BF1"/>
    <w:rsid w:val="007206F8"/>
    <w:rsid w:val="00726A36"/>
    <w:rsid w:val="00733928"/>
    <w:rsid w:val="0075078E"/>
    <w:rsid w:val="007516A1"/>
    <w:rsid w:val="00753C46"/>
    <w:rsid w:val="00756ECD"/>
    <w:rsid w:val="00764ABA"/>
    <w:rsid w:val="00765919"/>
    <w:rsid w:val="007660FA"/>
    <w:rsid w:val="0076682F"/>
    <w:rsid w:val="007674D9"/>
    <w:rsid w:val="0077257C"/>
    <w:rsid w:val="007856ED"/>
    <w:rsid w:val="007A0A11"/>
    <w:rsid w:val="007A33A7"/>
    <w:rsid w:val="007C0139"/>
    <w:rsid w:val="007C4E5C"/>
    <w:rsid w:val="007E3295"/>
    <w:rsid w:val="007F054F"/>
    <w:rsid w:val="007F5513"/>
    <w:rsid w:val="007F675D"/>
    <w:rsid w:val="007F6B38"/>
    <w:rsid w:val="008002AD"/>
    <w:rsid w:val="008006C0"/>
    <w:rsid w:val="00801828"/>
    <w:rsid w:val="00804EFD"/>
    <w:rsid w:val="00805EC7"/>
    <w:rsid w:val="00807406"/>
    <w:rsid w:val="00812266"/>
    <w:rsid w:val="0081247E"/>
    <w:rsid w:val="008415C8"/>
    <w:rsid w:val="00844406"/>
    <w:rsid w:val="00857E35"/>
    <w:rsid w:val="00871F05"/>
    <w:rsid w:val="00885FD7"/>
    <w:rsid w:val="008A0B06"/>
    <w:rsid w:val="008B743D"/>
    <w:rsid w:val="008C457E"/>
    <w:rsid w:val="008C642F"/>
    <w:rsid w:val="008D34BB"/>
    <w:rsid w:val="008D39D5"/>
    <w:rsid w:val="008F1997"/>
    <w:rsid w:val="009019C4"/>
    <w:rsid w:val="0092220A"/>
    <w:rsid w:val="009312A4"/>
    <w:rsid w:val="00932F7C"/>
    <w:rsid w:val="00947FD1"/>
    <w:rsid w:val="00947FDE"/>
    <w:rsid w:val="009505A4"/>
    <w:rsid w:val="00951848"/>
    <w:rsid w:val="009619DE"/>
    <w:rsid w:val="00966312"/>
    <w:rsid w:val="00967296"/>
    <w:rsid w:val="00967F10"/>
    <w:rsid w:val="009777B3"/>
    <w:rsid w:val="00982E53"/>
    <w:rsid w:val="0098325A"/>
    <w:rsid w:val="0099271F"/>
    <w:rsid w:val="009A08B6"/>
    <w:rsid w:val="009A0AEC"/>
    <w:rsid w:val="009A0EB7"/>
    <w:rsid w:val="009D2AA8"/>
    <w:rsid w:val="009D541B"/>
    <w:rsid w:val="009D6462"/>
    <w:rsid w:val="009F33B1"/>
    <w:rsid w:val="00A03B63"/>
    <w:rsid w:val="00A03BA8"/>
    <w:rsid w:val="00A234FA"/>
    <w:rsid w:val="00A316AE"/>
    <w:rsid w:val="00A32168"/>
    <w:rsid w:val="00A36EC1"/>
    <w:rsid w:val="00A527A7"/>
    <w:rsid w:val="00A54B53"/>
    <w:rsid w:val="00A6112D"/>
    <w:rsid w:val="00A634D6"/>
    <w:rsid w:val="00A72F7F"/>
    <w:rsid w:val="00A7320F"/>
    <w:rsid w:val="00A75944"/>
    <w:rsid w:val="00A803D9"/>
    <w:rsid w:val="00A8168E"/>
    <w:rsid w:val="00A822AB"/>
    <w:rsid w:val="00A877F5"/>
    <w:rsid w:val="00A94495"/>
    <w:rsid w:val="00AA7735"/>
    <w:rsid w:val="00AA7E44"/>
    <w:rsid w:val="00AB6EA5"/>
    <w:rsid w:val="00AC0667"/>
    <w:rsid w:val="00AC1DA7"/>
    <w:rsid w:val="00AC2846"/>
    <w:rsid w:val="00AC2F8A"/>
    <w:rsid w:val="00AC3409"/>
    <w:rsid w:val="00AD1B2B"/>
    <w:rsid w:val="00AD3EFA"/>
    <w:rsid w:val="00AE3496"/>
    <w:rsid w:val="00AF0128"/>
    <w:rsid w:val="00AF1499"/>
    <w:rsid w:val="00AF1FB0"/>
    <w:rsid w:val="00B0451F"/>
    <w:rsid w:val="00B060D9"/>
    <w:rsid w:val="00B1021E"/>
    <w:rsid w:val="00B11377"/>
    <w:rsid w:val="00B172A3"/>
    <w:rsid w:val="00B27AB1"/>
    <w:rsid w:val="00B37F1C"/>
    <w:rsid w:val="00B444E2"/>
    <w:rsid w:val="00B50A0F"/>
    <w:rsid w:val="00B510DD"/>
    <w:rsid w:val="00B539E9"/>
    <w:rsid w:val="00B5692B"/>
    <w:rsid w:val="00B578B8"/>
    <w:rsid w:val="00B72EA2"/>
    <w:rsid w:val="00B73E71"/>
    <w:rsid w:val="00B75BE3"/>
    <w:rsid w:val="00B92B0B"/>
    <w:rsid w:val="00B92B6C"/>
    <w:rsid w:val="00B92DC5"/>
    <w:rsid w:val="00BA1EE0"/>
    <w:rsid w:val="00BA4D11"/>
    <w:rsid w:val="00BB30EE"/>
    <w:rsid w:val="00BC026B"/>
    <w:rsid w:val="00BC284B"/>
    <w:rsid w:val="00BC5F96"/>
    <w:rsid w:val="00BE1DF9"/>
    <w:rsid w:val="00BE7CE3"/>
    <w:rsid w:val="00BF24A8"/>
    <w:rsid w:val="00BF4ED5"/>
    <w:rsid w:val="00BF5D01"/>
    <w:rsid w:val="00BF603A"/>
    <w:rsid w:val="00BF6FBF"/>
    <w:rsid w:val="00C00032"/>
    <w:rsid w:val="00C03D68"/>
    <w:rsid w:val="00C06460"/>
    <w:rsid w:val="00C06C43"/>
    <w:rsid w:val="00C219EE"/>
    <w:rsid w:val="00C2238E"/>
    <w:rsid w:val="00C32D9A"/>
    <w:rsid w:val="00C32FD5"/>
    <w:rsid w:val="00C354C1"/>
    <w:rsid w:val="00C513BF"/>
    <w:rsid w:val="00C51B5E"/>
    <w:rsid w:val="00C5354E"/>
    <w:rsid w:val="00C54B58"/>
    <w:rsid w:val="00C574C9"/>
    <w:rsid w:val="00C603EA"/>
    <w:rsid w:val="00C66046"/>
    <w:rsid w:val="00C725D4"/>
    <w:rsid w:val="00C737E5"/>
    <w:rsid w:val="00C81E6E"/>
    <w:rsid w:val="00C8526D"/>
    <w:rsid w:val="00C87E89"/>
    <w:rsid w:val="00C9084D"/>
    <w:rsid w:val="00CB0E11"/>
    <w:rsid w:val="00CB4E1A"/>
    <w:rsid w:val="00CD0983"/>
    <w:rsid w:val="00CD0D4F"/>
    <w:rsid w:val="00CD5BC1"/>
    <w:rsid w:val="00CE5E53"/>
    <w:rsid w:val="00CF3FF8"/>
    <w:rsid w:val="00CF6099"/>
    <w:rsid w:val="00D03863"/>
    <w:rsid w:val="00D06017"/>
    <w:rsid w:val="00D07D4D"/>
    <w:rsid w:val="00D07E9B"/>
    <w:rsid w:val="00D165E2"/>
    <w:rsid w:val="00D22005"/>
    <w:rsid w:val="00D271CE"/>
    <w:rsid w:val="00D41FF7"/>
    <w:rsid w:val="00D46CAF"/>
    <w:rsid w:val="00D734F2"/>
    <w:rsid w:val="00D80CAF"/>
    <w:rsid w:val="00D90F37"/>
    <w:rsid w:val="00D96E6A"/>
    <w:rsid w:val="00DA08FF"/>
    <w:rsid w:val="00DA5A2D"/>
    <w:rsid w:val="00DA7164"/>
    <w:rsid w:val="00DC3154"/>
    <w:rsid w:val="00DC32A5"/>
    <w:rsid w:val="00DD0208"/>
    <w:rsid w:val="00DD0E71"/>
    <w:rsid w:val="00DD3E38"/>
    <w:rsid w:val="00DE38C3"/>
    <w:rsid w:val="00DE44EF"/>
    <w:rsid w:val="00DE63AE"/>
    <w:rsid w:val="00DF0C04"/>
    <w:rsid w:val="00DF2BB7"/>
    <w:rsid w:val="00DF70EE"/>
    <w:rsid w:val="00DF7F3D"/>
    <w:rsid w:val="00E01E86"/>
    <w:rsid w:val="00E04050"/>
    <w:rsid w:val="00E077A9"/>
    <w:rsid w:val="00E07C1C"/>
    <w:rsid w:val="00E10504"/>
    <w:rsid w:val="00E10699"/>
    <w:rsid w:val="00E12AB0"/>
    <w:rsid w:val="00E17142"/>
    <w:rsid w:val="00E22C65"/>
    <w:rsid w:val="00E242C2"/>
    <w:rsid w:val="00E314B1"/>
    <w:rsid w:val="00E42AC5"/>
    <w:rsid w:val="00E64209"/>
    <w:rsid w:val="00E644DE"/>
    <w:rsid w:val="00E67051"/>
    <w:rsid w:val="00E8388F"/>
    <w:rsid w:val="00E90D86"/>
    <w:rsid w:val="00E93866"/>
    <w:rsid w:val="00EA32C4"/>
    <w:rsid w:val="00EA3463"/>
    <w:rsid w:val="00EA7C56"/>
    <w:rsid w:val="00EB3234"/>
    <w:rsid w:val="00ED09D4"/>
    <w:rsid w:val="00EE085B"/>
    <w:rsid w:val="00EF16BA"/>
    <w:rsid w:val="00EF5B72"/>
    <w:rsid w:val="00EF698C"/>
    <w:rsid w:val="00F015DB"/>
    <w:rsid w:val="00F023B8"/>
    <w:rsid w:val="00F05D21"/>
    <w:rsid w:val="00F1572D"/>
    <w:rsid w:val="00F20BB5"/>
    <w:rsid w:val="00F433B6"/>
    <w:rsid w:val="00F468F0"/>
    <w:rsid w:val="00F47343"/>
    <w:rsid w:val="00F477FF"/>
    <w:rsid w:val="00F73F17"/>
    <w:rsid w:val="00F74B7B"/>
    <w:rsid w:val="00F826FA"/>
    <w:rsid w:val="00F83821"/>
    <w:rsid w:val="00F83FA4"/>
    <w:rsid w:val="00FA4C4D"/>
    <w:rsid w:val="00FB3919"/>
    <w:rsid w:val="00FC063B"/>
    <w:rsid w:val="00FC399F"/>
    <w:rsid w:val="00FC42A9"/>
    <w:rsid w:val="00FC458F"/>
    <w:rsid w:val="00FC73D0"/>
    <w:rsid w:val="00FD00BC"/>
    <w:rsid w:val="00FD2ED0"/>
    <w:rsid w:val="00FD6D78"/>
    <w:rsid w:val="00FE0A01"/>
    <w:rsid w:val="00FE270C"/>
    <w:rsid w:val="00FF0132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8866234-FCDC-49FC-87DB-A0001691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06"/>
    <w:pPr>
      <w:spacing w:before="120" w:after="120" w:line="360" w:lineRule="auto"/>
      <w:ind w:firstLine="709"/>
      <w:jc w:val="both"/>
    </w:pPr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406"/>
    <w:pPr>
      <w:keepNext/>
      <w:keepLines/>
      <w:numPr>
        <w:numId w:val="1"/>
      </w:numPr>
      <w:ind w:left="284" w:hanging="284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4406"/>
    <w:pPr>
      <w:keepNext/>
      <w:keepLines/>
      <w:ind w:firstLine="0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71CE"/>
    <w:pPr>
      <w:keepNext/>
      <w:keepLines/>
      <w:outlineLvl w:val="2"/>
    </w:pPr>
    <w:rPr>
      <w:rFonts w:eastAsiaTheme="majorEastAsia" w:cstheme="majorBidi"/>
      <w:b/>
    </w:rPr>
  </w:style>
  <w:style w:type="paragraph" w:styleId="Nagwek4">
    <w:name w:val="heading 4"/>
    <w:aliases w:val="Nagłówek 0"/>
    <w:basedOn w:val="Normalny"/>
    <w:next w:val="Normalny"/>
    <w:link w:val="Nagwek4Znak"/>
    <w:uiPriority w:val="9"/>
    <w:unhideWhenUsed/>
    <w:qFormat/>
    <w:rsid w:val="00F826FA"/>
    <w:pPr>
      <w:keepNext/>
      <w:keepLines/>
      <w:numPr>
        <w:numId w:val="2"/>
      </w:numPr>
      <w:outlineLvl w:val="3"/>
    </w:pPr>
    <w:rPr>
      <w:rFonts w:eastAsiaTheme="majorEastAsia" w:cstheme="majorBidi"/>
      <w:b/>
      <w:i/>
      <w:iCs/>
      <w:color w:val="000000" w:themeColor="text1"/>
      <w:sz w:val="4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516A1"/>
    <w:pPr>
      <w:keepNext/>
      <w:keepLines/>
      <w:numPr>
        <w:numId w:val="6"/>
      </w:numPr>
      <w:jc w:val="center"/>
      <w:outlineLvl w:val="4"/>
    </w:pPr>
    <w:rPr>
      <w:rFonts w:eastAsiaTheme="majorEastAsia" w:cstheme="majorBidi"/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406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44406"/>
    <w:rPr>
      <w:rFonts w:ascii="Times New Roman" w:eastAsiaTheme="majorEastAsia" w:hAnsi="Times New Roman" w:cstheme="majorBidi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271CE"/>
    <w:rPr>
      <w:rFonts w:ascii="Times New Roman" w:eastAsiaTheme="majorEastAsia" w:hAnsi="Times New Roman" w:cstheme="majorBidi"/>
      <w:b/>
      <w:szCs w:val="24"/>
      <w:lang w:eastAsia="pl-PL"/>
    </w:rPr>
  </w:style>
  <w:style w:type="character" w:customStyle="1" w:styleId="Nagwek4Znak">
    <w:name w:val="Nagłówek 4 Znak"/>
    <w:aliases w:val="Nagłówek 0 Znak"/>
    <w:basedOn w:val="Domylnaczcionkaakapitu"/>
    <w:link w:val="Nagwek4"/>
    <w:uiPriority w:val="9"/>
    <w:rsid w:val="006E2638"/>
    <w:rPr>
      <w:rFonts w:ascii="Times New Roman" w:eastAsiaTheme="majorEastAsia" w:hAnsi="Times New Roman" w:cstheme="majorBidi"/>
      <w:b/>
      <w:i/>
      <w:iCs/>
      <w:color w:val="000000" w:themeColor="text1"/>
      <w:sz w:val="4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826F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6FA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6F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6FA"/>
    <w:rPr>
      <w:rFonts w:ascii="Times New Roman" w:hAnsi="Times New Roman" w:cs="Times New Roman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7516A1"/>
    <w:rPr>
      <w:rFonts w:ascii="Times New Roman" w:eastAsiaTheme="majorEastAsia" w:hAnsi="Times New Roman" w:cstheme="majorBidi"/>
      <w:b/>
      <w:i/>
      <w:sz w:val="4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16A1"/>
    <w:pPr>
      <w:ind w:left="720"/>
      <w:contextualSpacing/>
    </w:pPr>
  </w:style>
  <w:style w:type="table" w:styleId="Tabela-Siatka">
    <w:name w:val="Table Grid"/>
    <w:basedOn w:val="Standardowy"/>
    <w:uiPriority w:val="39"/>
    <w:rsid w:val="00751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7516A1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styleId="Tekstpodstawowy">
    <w:name w:val="Body Text"/>
    <w:basedOn w:val="Normalny"/>
    <w:link w:val="TekstpodstawowyZnak"/>
    <w:rsid w:val="0036759D"/>
    <w:pPr>
      <w:suppressAutoHyphens/>
      <w:spacing w:before="0" w:line="240" w:lineRule="auto"/>
      <w:ind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6759D"/>
    <w:rPr>
      <w:rFonts w:ascii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386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93866"/>
    <w:rPr>
      <w:rFonts w:ascii="Times New Roman" w:hAnsi="Times New Roman" w:cs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141B90"/>
    <w:pPr>
      <w:spacing w:before="0" w:after="0" w:line="240" w:lineRule="auto"/>
      <w:ind w:firstLine="0"/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rsid w:val="00141B90"/>
    <w:rPr>
      <w:rFonts w:ascii="Arial" w:hAnsi="Arial" w:cs="Times New Roman"/>
      <w:b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C0139"/>
    <w:pPr>
      <w:tabs>
        <w:tab w:val="left" w:pos="284"/>
        <w:tab w:val="right" w:leader="dot" w:pos="9062"/>
      </w:tabs>
      <w:spacing w:after="100"/>
      <w:ind w:firstLine="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7C0139"/>
    <w:pPr>
      <w:tabs>
        <w:tab w:val="right" w:leader="dot" w:pos="9062"/>
      </w:tabs>
      <w:spacing w:after="100"/>
      <w:ind w:left="567" w:hanging="283"/>
    </w:pPr>
  </w:style>
  <w:style w:type="paragraph" w:styleId="Spistreci3">
    <w:name w:val="toc 3"/>
    <w:basedOn w:val="Normalny"/>
    <w:next w:val="Normalny"/>
    <w:autoRedefine/>
    <w:uiPriority w:val="39"/>
    <w:unhideWhenUsed/>
    <w:rsid w:val="007C0139"/>
    <w:pPr>
      <w:tabs>
        <w:tab w:val="left" w:pos="1100"/>
        <w:tab w:val="right" w:leader="dot" w:pos="9062"/>
      </w:tabs>
      <w:spacing w:after="100"/>
      <w:ind w:left="993" w:hanging="426"/>
    </w:pPr>
  </w:style>
  <w:style w:type="paragraph" w:styleId="Spistreci4">
    <w:name w:val="toc 4"/>
    <w:basedOn w:val="Normalny"/>
    <w:next w:val="Normalny"/>
    <w:autoRedefine/>
    <w:uiPriority w:val="39"/>
    <w:unhideWhenUsed/>
    <w:rsid w:val="007C0139"/>
    <w:pPr>
      <w:tabs>
        <w:tab w:val="left" w:pos="1540"/>
        <w:tab w:val="right" w:leader="dot" w:pos="9062"/>
      </w:tabs>
      <w:spacing w:after="100"/>
      <w:ind w:left="1560" w:hanging="567"/>
    </w:pPr>
  </w:style>
  <w:style w:type="character" w:styleId="Hipercze">
    <w:name w:val="Hyperlink"/>
    <w:basedOn w:val="Domylnaczcionkaakapitu"/>
    <w:uiPriority w:val="99"/>
    <w:unhideWhenUsed/>
    <w:rsid w:val="007C013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12A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2A0"/>
    <w:rPr>
      <w:rFonts w:ascii="Segoe UI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6AB9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6AB9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6AB9"/>
    <w:rPr>
      <w:vertAlign w:val="superscript"/>
    </w:rPr>
  </w:style>
  <w:style w:type="paragraph" w:customStyle="1" w:styleId="1Tekstnormalny">
    <w:name w:val="1. Tekst normalny"/>
    <w:basedOn w:val="Normalny"/>
    <w:link w:val="1TekstnormalnyZnak"/>
    <w:qFormat/>
    <w:rsid w:val="00D96E6A"/>
    <w:pPr>
      <w:spacing w:before="0" w:after="0"/>
      <w:ind w:firstLine="0"/>
    </w:pPr>
    <w:rPr>
      <w:rFonts w:ascii="Arial" w:hAnsi="Arial"/>
      <w:szCs w:val="20"/>
    </w:rPr>
  </w:style>
  <w:style w:type="character" w:customStyle="1" w:styleId="1TekstnormalnyZnak">
    <w:name w:val="1. Tekst normalny Znak"/>
    <w:basedOn w:val="Domylnaczcionkaakapitu"/>
    <w:link w:val="1Tekstnormalny"/>
    <w:rsid w:val="00D96E6A"/>
    <w:rPr>
      <w:rFonts w:ascii="Arial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C3154"/>
    <w:pPr>
      <w:spacing w:before="100" w:beforeAutospacing="1" w:after="100" w:afterAutospacing="1" w:line="240" w:lineRule="auto"/>
      <w:ind w:firstLine="0"/>
      <w:jc w:val="left"/>
    </w:pPr>
    <w:rPr>
      <w:sz w:val="24"/>
    </w:rPr>
  </w:style>
  <w:style w:type="character" w:customStyle="1" w:styleId="apple-converted-space">
    <w:name w:val="apple-converted-space"/>
    <w:basedOn w:val="Domylnaczcionkaakapitu"/>
    <w:rsid w:val="00DC3154"/>
  </w:style>
  <w:style w:type="paragraph" w:customStyle="1" w:styleId="Tre">
    <w:name w:val="Treść"/>
    <w:basedOn w:val="Normalny"/>
    <w:uiPriority w:val="99"/>
    <w:qFormat/>
    <w:rsid w:val="00C00032"/>
    <w:pPr>
      <w:ind w:firstLine="0"/>
    </w:pPr>
    <w:rPr>
      <w:rFonts w:ascii="Arial" w:eastAsia="Calibri" w:hAnsi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2B8FE-7A90-450A-B40F-284F3F0D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2021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Krawczyk</dc:creator>
  <cp:lastModifiedBy>PC3</cp:lastModifiedBy>
  <cp:revision>3</cp:revision>
  <cp:lastPrinted>2018-02-20T12:15:00Z</cp:lastPrinted>
  <dcterms:created xsi:type="dcterms:W3CDTF">2019-01-30T10:35:00Z</dcterms:created>
  <dcterms:modified xsi:type="dcterms:W3CDTF">2019-01-30T10:35:00Z</dcterms:modified>
</cp:coreProperties>
</file>